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tabs>
          <w:tab w:val="right" w:pos="9026"/>
          <w:tab w:val="right" w:pos="9072"/>
        </w:tabs>
        <w:jc w:val="right"/>
        <w:rPr>
          <w:rFonts w:ascii="Marianne" w:eastAsia="Cambria" w:hAnsi="Marianne" w:cs="Arial"/>
          <w:b/>
          <w:bCs/>
          <w:sz w:val="24"/>
        </w:rPr>
      </w:pPr>
      <w:r>
        <w:rPr>
          <w:rFonts w:ascii="Marianne" w:eastAsia="Cambria" w:hAnsi="Marianne" w:cs="Arial"/>
          <w:b/>
          <w:bCs/>
          <w:noProof/>
          <w:sz w:val="24"/>
        </w:rPr>
        <w:drawing>
          <wp:anchor distT="0" distB="0" distL="114300" distR="114300" simplePos="0" relativeHeight="251659264" behindDoc="1" locked="0" layoutInCell="1" allowOverlap="1">
            <wp:simplePos x="0" y="0"/>
            <wp:positionH relativeFrom="margin">
              <wp:posOffset>0</wp:posOffset>
            </wp:positionH>
            <wp:positionV relativeFrom="paragraph">
              <wp:posOffset>-635</wp:posOffset>
            </wp:positionV>
            <wp:extent cx="2700655" cy="1518285"/>
            <wp:effectExtent l="0" t="0" r="4445"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00655" cy="1518285"/>
                    </a:xfrm>
                    <a:prstGeom prst="rect">
                      <a:avLst/>
                    </a:prstGeom>
                    <a:noFill/>
                  </pic:spPr>
                </pic:pic>
              </a:graphicData>
            </a:graphic>
            <wp14:sizeRelH relativeFrom="page">
              <wp14:pctWidth>0</wp14:pctWidth>
            </wp14:sizeRelH>
            <wp14:sizeRelV relativeFrom="page">
              <wp14:pctHeight>0</wp14:pctHeight>
            </wp14:sizeRelV>
          </wp:anchor>
        </w:drawing>
      </w:r>
    </w:p>
    <w:p>
      <w:pPr>
        <w:tabs>
          <w:tab w:val="right" w:pos="9026"/>
          <w:tab w:val="right" w:pos="9072"/>
        </w:tabs>
        <w:spacing w:after="60"/>
        <w:jc w:val="right"/>
        <w:rPr>
          <w:rFonts w:ascii="Marianne" w:eastAsia="Cambria" w:hAnsi="Marianne" w:cs="Arial"/>
          <w:b/>
          <w:bCs/>
          <w:sz w:val="24"/>
        </w:rPr>
      </w:pPr>
      <w:bookmarkStart w:id="0" w:name="_Hlk158022797"/>
      <w:r>
        <w:rPr>
          <w:rFonts w:ascii="Marianne" w:eastAsia="Cambria" w:hAnsi="Marianne" w:cs="Arial"/>
          <w:b/>
          <w:bCs/>
          <w:sz w:val="24"/>
        </w:rPr>
        <w:t>Direction des achats</w:t>
      </w:r>
    </w:p>
    <w:p>
      <w:pPr>
        <w:pStyle w:val="Corpsdetexte"/>
        <w:ind w:right="0"/>
        <w:jc w:val="right"/>
        <w:rPr>
          <w:rFonts w:ascii="Marianne" w:eastAsia="Cambria" w:hAnsi="Marianne"/>
          <w:b/>
          <w:bCs/>
          <w:sz w:val="24"/>
        </w:rPr>
      </w:pPr>
      <w:proofErr w:type="gramStart"/>
      <w:r>
        <w:rPr>
          <w:rFonts w:ascii="Marianne" w:eastAsia="Cambria" w:hAnsi="Marianne"/>
          <w:b/>
          <w:bCs/>
          <w:sz w:val="24"/>
        </w:rPr>
        <w:t>de</w:t>
      </w:r>
      <w:proofErr w:type="gramEnd"/>
      <w:r>
        <w:rPr>
          <w:rFonts w:ascii="Marianne" w:eastAsia="Cambria" w:hAnsi="Marianne"/>
          <w:b/>
          <w:bCs/>
          <w:sz w:val="24"/>
        </w:rPr>
        <w:t xml:space="preserve"> l'État</w:t>
      </w:r>
    </w:p>
    <w:bookmarkEnd w:id="0"/>
    <w:p>
      <w:pPr>
        <w:spacing w:before="57" w:after="0" w:line="240" w:lineRule="auto"/>
        <w:jc w:val="both"/>
        <w:rPr>
          <w:rFonts w:ascii="Marianne" w:eastAsia="Times New Roman" w:hAnsi="Marianne" w:cs="Arial"/>
          <w:lang w:eastAsia="fr-FR"/>
        </w:rPr>
      </w:pPr>
    </w:p>
    <w:p>
      <w:pPr>
        <w:spacing w:before="57" w:after="0" w:line="240" w:lineRule="auto"/>
        <w:jc w:val="both"/>
        <w:rPr>
          <w:rFonts w:ascii="Marianne" w:eastAsia="Times New Roman" w:hAnsi="Marianne" w:cs="Arial"/>
          <w:lang w:eastAsia="fr-FR"/>
        </w:rPr>
      </w:pPr>
    </w:p>
    <w:p>
      <w:pPr>
        <w:spacing w:before="57" w:after="0" w:line="240" w:lineRule="auto"/>
        <w:jc w:val="both"/>
        <w:rPr>
          <w:rFonts w:ascii="Marianne" w:eastAsia="Times New Roman" w:hAnsi="Marianne" w:cs="Arial"/>
          <w:lang w:eastAsia="fr-FR"/>
        </w:rPr>
      </w:pPr>
    </w:p>
    <w:p>
      <w:pPr>
        <w:spacing w:before="57" w:after="0" w:line="240" w:lineRule="auto"/>
        <w:jc w:val="both"/>
        <w:rPr>
          <w:rFonts w:ascii="Marianne" w:eastAsia="Times New Roman" w:hAnsi="Marianne" w:cs="Arial"/>
          <w:lang w:eastAsia="fr-FR"/>
        </w:rPr>
      </w:pPr>
    </w:p>
    <w:p>
      <w:pPr>
        <w:spacing w:before="57" w:after="0" w:line="240" w:lineRule="auto"/>
        <w:jc w:val="both"/>
        <w:rPr>
          <w:rFonts w:ascii="Marianne" w:eastAsia="Times New Roman" w:hAnsi="Marianne" w:cs="Arial"/>
          <w:lang w:eastAsia="fr-FR"/>
        </w:rPr>
      </w:pPr>
    </w:p>
    <w:tbl>
      <w:tblPr>
        <w:tblW w:w="9777" w:type="dxa"/>
        <w:jc w:val="center"/>
        <w:tblCellSpacing w:w="0" w:type="dxa"/>
        <w:tblBorders>
          <w:top w:val="single" w:sz="4" w:space="0" w:color="auto"/>
          <w:left w:val="single" w:sz="4" w:space="0" w:color="auto"/>
          <w:bottom w:val="single" w:sz="4" w:space="0" w:color="auto"/>
          <w:right w:val="single" w:sz="4" w:space="0" w:color="auto"/>
        </w:tblBorders>
        <w:tblCellMar>
          <w:top w:w="60" w:type="dxa"/>
          <w:left w:w="60" w:type="dxa"/>
          <w:bottom w:w="60" w:type="dxa"/>
          <w:right w:w="60" w:type="dxa"/>
        </w:tblCellMar>
        <w:tblLook w:val="04A0" w:firstRow="1" w:lastRow="0" w:firstColumn="1" w:lastColumn="0" w:noHBand="0" w:noVBand="1"/>
      </w:tblPr>
      <w:tblGrid>
        <w:gridCol w:w="584"/>
        <w:gridCol w:w="8755"/>
        <w:gridCol w:w="438"/>
      </w:tblGrid>
      <w:tr>
        <w:trPr>
          <w:cantSplit/>
          <w:trHeight w:val="1035"/>
          <w:tblCellSpacing w:w="0" w:type="dxa"/>
          <w:jc w:val="center"/>
        </w:trPr>
        <w:tc>
          <w:tcPr>
            <w:tcW w:w="584" w:type="dxa"/>
            <w:tcMar>
              <w:top w:w="57" w:type="dxa"/>
              <w:left w:w="57" w:type="dxa"/>
              <w:bottom w:w="0" w:type="dxa"/>
              <w:right w:w="0" w:type="dxa"/>
            </w:tcMar>
            <w:hideMark/>
          </w:tcPr>
          <w:p>
            <w:pPr>
              <w:spacing w:before="57" w:after="0" w:line="240" w:lineRule="auto"/>
              <w:jc w:val="both"/>
              <w:rPr>
                <w:rFonts w:ascii="Marianne" w:eastAsia="Times New Roman" w:hAnsi="Marianne" w:cs="Arial"/>
                <w:lang w:eastAsia="fr-FR"/>
              </w:rPr>
            </w:pPr>
          </w:p>
        </w:tc>
        <w:tc>
          <w:tcPr>
            <w:tcW w:w="8755" w:type="dxa"/>
            <w:tcMar>
              <w:top w:w="57" w:type="dxa"/>
              <w:left w:w="0" w:type="dxa"/>
              <w:bottom w:w="0" w:type="dxa"/>
              <w:right w:w="0" w:type="dxa"/>
            </w:tcMar>
            <w:vAlign w:val="center"/>
            <w:hideMark/>
          </w:tcPr>
          <w:p>
            <w:pPr>
              <w:pStyle w:val="Standard"/>
              <w:jc w:val="center"/>
              <w:rPr>
                <w:rFonts w:ascii="Marianne" w:hAnsi="Marianne"/>
                <w:b/>
              </w:rPr>
            </w:pPr>
          </w:p>
          <w:p>
            <w:pPr>
              <w:spacing w:before="57" w:after="0" w:line="240" w:lineRule="auto"/>
              <w:jc w:val="center"/>
              <w:rPr>
                <w:rFonts w:ascii="Marianne" w:eastAsia="SimSun" w:hAnsi="Marianne" w:cs="Mangal"/>
                <w:b/>
                <w:kern w:val="3"/>
                <w:sz w:val="24"/>
                <w:szCs w:val="24"/>
                <w:lang w:eastAsia="zh-CN" w:bidi="hi-IN"/>
              </w:rPr>
            </w:pPr>
            <w:r>
              <w:rPr>
                <w:rFonts w:ascii="Marianne" w:eastAsia="SimSun" w:hAnsi="Marianne" w:cs="Mangal"/>
                <w:b/>
                <w:kern w:val="3"/>
                <w:sz w:val="24"/>
                <w:szCs w:val="24"/>
                <w:lang w:eastAsia="zh-CN" w:bidi="hi-IN"/>
              </w:rPr>
              <w:t>ACCORD-CADRE</w:t>
            </w:r>
          </w:p>
          <w:p>
            <w:pPr>
              <w:spacing w:before="57" w:after="0" w:line="240" w:lineRule="auto"/>
              <w:jc w:val="center"/>
              <w:rPr>
                <w:rFonts w:ascii="Marianne" w:eastAsia="SimSun" w:hAnsi="Marianne" w:cs="Mangal"/>
                <w:b/>
                <w:kern w:val="3"/>
                <w:sz w:val="24"/>
                <w:szCs w:val="24"/>
                <w:lang w:eastAsia="zh-CN" w:bidi="hi-IN"/>
              </w:rPr>
            </w:pPr>
            <w:r>
              <w:rPr>
                <w:rFonts w:ascii="Marianne" w:eastAsia="SimSun" w:hAnsi="Marianne" w:cs="Mangal"/>
                <w:b/>
                <w:kern w:val="3"/>
                <w:sz w:val="24"/>
                <w:szCs w:val="24"/>
                <w:lang w:eastAsia="zh-CN" w:bidi="hi-IN"/>
              </w:rPr>
              <w:t>MAINTENANCE AVEC AGENTS POSTES DES INSTALLATIONS DE</w:t>
            </w:r>
          </w:p>
          <w:p>
            <w:pPr>
              <w:spacing w:before="57" w:after="0" w:line="240" w:lineRule="auto"/>
              <w:jc w:val="center"/>
              <w:rPr>
                <w:rFonts w:ascii="Marianne" w:eastAsia="SimSun" w:hAnsi="Marianne" w:cs="Mangal"/>
                <w:b/>
                <w:kern w:val="3"/>
                <w:sz w:val="24"/>
                <w:szCs w:val="24"/>
                <w:lang w:eastAsia="zh-CN" w:bidi="hi-IN"/>
              </w:rPr>
            </w:pPr>
            <w:r>
              <w:rPr>
                <w:rFonts w:ascii="Marianne" w:eastAsia="SimSun" w:hAnsi="Marianne" w:cs="Mangal"/>
                <w:b/>
                <w:kern w:val="3"/>
                <w:sz w:val="24"/>
                <w:szCs w:val="24"/>
                <w:lang w:eastAsia="zh-CN" w:bidi="hi-IN"/>
              </w:rPr>
              <w:t xml:space="preserve"> CHAUFFAGE, VENTILATION ET CLIMATISATION (CVC), DE DESENFUMAGE ET DE PLOMBERIE </w:t>
            </w:r>
          </w:p>
          <w:p>
            <w:pPr>
              <w:spacing w:before="57" w:after="0" w:line="240" w:lineRule="auto"/>
              <w:jc w:val="center"/>
              <w:rPr>
                <w:rFonts w:ascii="Marianne" w:eastAsia="SimSun" w:hAnsi="Marianne" w:cs="Mangal"/>
                <w:b/>
                <w:kern w:val="3"/>
                <w:sz w:val="24"/>
                <w:szCs w:val="24"/>
                <w:lang w:eastAsia="zh-CN" w:bidi="hi-IN"/>
              </w:rPr>
            </w:pPr>
            <w:r>
              <w:rPr>
                <w:rFonts w:ascii="Marianne" w:eastAsia="SimSun" w:hAnsi="Marianne" w:cs="Mangal"/>
                <w:b/>
                <w:kern w:val="3"/>
                <w:sz w:val="24"/>
                <w:szCs w:val="24"/>
                <w:lang w:eastAsia="zh-CN" w:bidi="hi-IN"/>
              </w:rPr>
              <w:t xml:space="preserve">EN REGION ILE-DE-FRANCE </w:t>
            </w:r>
          </w:p>
          <w:p>
            <w:pPr>
              <w:spacing w:before="57" w:after="0" w:line="240" w:lineRule="auto"/>
              <w:jc w:val="center"/>
              <w:rPr>
                <w:rFonts w:ascii="Marianne" w:eastAsia="SimSun" w:hAnsi="Marianne" w:cs="Mangal"/>
                <w:b/>
                <w:kern w:val="3"/>
                <w:sz w:val="24"/>
                <w:szCs w:val="24"/>
                <w:lang w:eastAsia="zh-CN" w:bidi="hi-IN"/>
              </w:rPr>
            </w:pPr>
            <w:r>
              <w:rPr>
                <w:rFonts w:ascii="Marianne" w:eastAsia="SimSun" w:hAnsi="Marianne" w:cs="Mangal"/>
                <w:b/>
                <w:kern w:val="3"/>
                <w:sz w:val="24"/>
                <w:szCs w:val="24"/>
                <w:lang w:eastAsia="zh-CN" w:bidi="hi-IN"/>
              </w:rPr>
              <w:t>2025/2030</w:t>
            </w:r>
          </w:p>
          <w:p>
            <w:pPr>
              <w:spacing w:before="57" w:after="0" w:line="240" w:lineRule="auto"/>
              <w:jc w:val="center"/>
              <w:rPr>
                <w:rFonts w:ascii="Marianne" w:eastAsia="Times New Roman" w:hAnsi="Marianne" w:cs="Arial"/>
                <w:lang w:eastAsia="fr-FR"/>
              </w:rPr>
            </w:pPr>
          </w:p>
        </w:tc>
        <w:tc>
          <w:tcPr>
            <w:tcW w:w="438" w:type="dxa"/>
            <w:tcMar>
              <w:top w:w="57" w:type="dxa"/>
              <w:left w:w="0" w:type="dxa"/>
              <w:bottom w:w="0" w:type="dxa"/>
              <w:right w:w="57" w:type="dxa"/>
            </w:tcMar>
            <w:hideMark/>
          </w:tcPr>
          <w:p>
            <w:pPr>
              <w:spacing w:before="57" w:after="0" w:line="240" w:lineRule="auto"/>
              <w:jc w:val="both"/>
              <w:rPr>
                <w:rFonts w:ascii="Marianne" w:eastAsia="Times New Roman" w:hAnsi="Marianne" w:cs="Arial"/>
                <w:lang w:eastAsia="fr-FR"/>
              </w:rPr>
            </w:pPr>
          </w:p>
        </w:tc>
      </w:tr>
      <w:tr>
        <w:trPr>
          <w:cantSplit/>
          <w:trHeight w:val="930"/>
          <w:tblCellSpacing w:w="0" w:type="dxa"/>
          <w:jc w:val="center"/>
        </w:trPr>
        <w:tc>
          <w:tcPr>
            <w:tcW w:w="584" w:type="dxa"/>
            <w:tcMar>
              <w:top w:w="0" w:type="dxa"/>
              <w:left w:w="57" w:type="dxa"/>
              <w:bottom w:w="57" w:type="dxa"/>
              <w:right w:w="0" w:type="dxa"/>
            </w:tcMar>
            <w:hideMark/>
          </w:tcPr>
          <w:p>
            <w:pPr>
              <w:spacing w:before="57" w:after="0" w:line="240" w:lineRule="auto"/>
              <w:jc w:val="both"/>
              <w:rPr>
                <w:rFonts w:ascii="Marianne" w:eastAsia="Times New Roman" w:hAnsi="Marianne" w:cs="Arial"/>
                <w:lang w:eastAsia="fr-FR"/>
              </w:rPr>
            </w:pPr>
          </w:p>
        </w:tc>
        <w:tc>
          <w:tcPr>
            <w:tcW w:w="8755" w:type="dxa"/>
            <w:tcMar>
              <w:top w:w="0" w:type="dxa"/>
              <w:left w:w="0" w:type="dxa"/>
              <w:bottom w:w="57" w:type="dxa"/>
              <w:right w:w="0" w:type="dxa"/>
            </w:tcMar>
            <w:vAlign w:val="center"/>
            <w:hideMark/>
          </w:tcPr>
          <w:p>
            <w:pPr>
              <w:spacing w:before="57" w:after="0" w:line="240" w:lineRule="auto"/>
              <w:jc w:val="center"/>
              <w:rPr>
                <w:rFonts w:ascii="Marianne" w:eastAsia="Times New Roman" w:hAnsi="Marianne" w:cs="Arial"/>
                <w:b/>
                <w:bCs/>
                <w:shd w:val="clear" w:color="auto" w:fill="C0C0C0"/>
                <w:lang w:eastAsia="fr-FR"/>
              </w:rPr>
            </w:pPr>
            <w:r>
              <w:rPr>
                <w:rFonts w:ascii="Marianne" w:eastAsia="Times New Roman" w:hAnsi="Marianne" w:cs="Arial"/>
                <w:b/>
                <w:bCs/>
                <w:shd w:val="clear" w:color="auto" w:fill="C0C0C0"/>
                <w:lang w:eastAsia="fr-FR"/>
              </w:rPr>
              <w:t xml:space="preserve">ANNEXE 1 </w:t>
            </w:r>
          </w:p>
          <w:p>
            <w:pPr>
              <w:spacing w:before="57" w:after="0" w:line="240" w:lineRule="auto"/>
              <w:jc w:val="center"/>
              <w:rPr>
                <w:rFonts w:ascii="Marianne" w:eastAsia="Times New Roman" w:hAnsi="Marianne" w:cs="Arial"/>
                <w:shd w:val="clear" w:color="auto" w:fill="C0C0C0"/>
                <w:lang w:eastAsia="fr-FR"/>
              </w:rPr>
            </w:pPr>
            <w:r>
              <w:rPr>
                <w:rFonts w:ascii="Marianne" w:eastAsia="Times New Roman" w:hAnsi="Marianne" w:cs="Arial"/>
                <w:shd w:val="clear" w:color="auto" w:fill="C0C0C0"/>
                <w:lang w:eastAsia="fr-FR"/>
              </w:rPr>
              <w:t>REGLEMENT DE CONSULATION</w:t>
            </w:r>
          </w:p>
          <w:p>
            <w:pPr>
              <w:spacing w:before="57" w:after="0" w:line="240" w:lineRule="auto"/>
              <w:jc w:val="center"/>
              <w:rPr>
                <w:rFonts w:ascii="Marianne" w:eastAsia="Times New Roman" w:hAnsi="Marianne" w:cs="Arial"/>
                <w:shd w:val="clear" w:color="auto" w:fill="C0C0C0"/>
                <w:lang w:eastAsia="fr-FR"/>
              </w:rPr>
            </w:pPr>
            <w:r>
              <w:rPr>
                <w:rFonts w:ascii="Marianne" w:eastAsia="Times New Roman" w:hAnsi="Marianne" w:cs="Arial"/>
                <w:shd w:val="clear" w:color="auto" w:fill="C0C0C0"/>
                <w:lang w:eastAsia="fr-FR"/>
              </w:rPr>
              <w:t>(RC)</w:t>
            </w:r>
          </w:p>
          <w:p>
            <w:pPr>
              <w:spacing w:before="57" w:after="0" w:line="240" w:lineRule="auto"/>
              <w:jc w:val="center"/>
              <w:rPr>
                <w:rFonts w:ascii="Marianne" w:eastAsia="Times New Roman" w:hAnsi="Marianne" w:cs="Arial"/>
                <w:lang w:eastAsia="fr-FR"/>
              </w:rPr>
            </w:pPr>
          </w:p>
          <w:p>
            <w:pPr>
              <w:spacing w:before="57" w:after="0" w:line="240" w:lineRule="auto"/>
              <w:jc w:val="center"/>
              <w:rPr>
                <w:rFonts w:ascii="Marianne" w:eastAsia="Times New Roman" w:hAnsi="Marianne" w:cs="Arial"/>
                <w:lang w:eastAsia="fr-FR"/>
              </w:rPr>
            </w:pPr>
            <w:r>
              <w:rPr>
                <w:rFonts w:ascii="Marianne" w:eastAsia="Times New Roman" w:hAnsi="Marianne" w:cs="Arial"/>
                <w:lang w:eastAsia="fr-FR"/>
              </w:rPr>
              <w:t>Cadre de réponse technique et environnemental</w:t>
            </w:r>
          </w:p>
        </w:tc>
        <w:tc>
          <w:tcPr>
            <w:tcW w:w="438" w:type="dxa"/>
            <w:tcMar>
              <w:top w:w="0" w:type="dxa"/>
              <w:left w:w="0" w:type="dxa"/>
              <w:bottom w:w="57" w:type="dxa"/>
              <w:right w:w="57" w:type="dxa"/>
            </w:tcMar>
            <w:hideMark/>
          </w:tcPr>
          <w:p>
            <w:pPr>
              <w:spacing w:before="57" w:after="0" w:line="240" w:lineRule="auto"/>
              <w:jc w:val="both"/>
              <w:rPr>
                <w:rFonts w:ascii="Marianne" w:eastAsia="Times New Roman" w:hAnsi="Marianne" w:cs="Arial"/>
                <w:lang w:eastAsia="fr-FR"/>
              </w:rPr>
            </w:pPr>
          </w:p>
        </w:tc>
      </w:tr>
    </w:tbl>
    <w:p>
      <w:pPr>
        <w:spacing w:before="57" w:after="0" w:line="240" w:lineRule="auto"/>
        <w:jc w:val="both"/>
        <w:rPr>
          <w:rFonts w:ascii="Marianne" w:eastAsia="Times New Roman" w:hAnsi="Marianne" w:cs="Arial"/>
          <w:lang w:eastAsia="fr-FR"/>
        </w:rPr>
      </w:pPr>
    </w:p>
    <w:p>
      <w:pPr>
        <w:spacing w:before="124" w:line="340" w:lineRule="auto"/>
        <w:ind w:left="441" w:right="489" w:hanging="1"/>
        <w:jc w:val="center"/>
        <w:rPr>
          <w:rFonts w:ascii="Marianne" w:hAnsi="Marianne" w:cs="Arial"/>
          <w:b/>
        </w:rPr>
      </w:pPr>
      <w:r>
        <w:rPr>
          <w:rFonts w:ascii="Marianne" w:hAnsi="Marianne" w:cs="Arial"/>
          <w:b/>
          <w:color w:val="FF0000"/>
        </w:rPr>
        <w:t>A remplir par les soumissionnaires</w:t>
      </w:r>
    </w:p>
    <w:p>
      <w:pPr>
        <w:spacing w:before="124" w:line="340" w:lineRule="auto"/>
        <w:ind w:left="441" w:right="489" w:hanging="1"/>
        <w:rPr>
          <w:rFonts w:ascii="Marianne" w:hAnsi="Marianne" w:cs="Arial"/>
          <w:b/>
        </w:rPr>
      </w:pPr>
    </w:p>
    <w:p>
      <w:pPr>
        <w:spacing w:before="124" w:line="340" w:lineRule="auto"/>
        <w:ind w:right="489" w:hanging="1"/>
        <w:jc w:val="both"/>
        <w:rPr>
          <w:rFonts w:ascii="Marianne" w:hAnsi="Marianne" w:cs="Arial"/>
          <w:bCs/>
          <w:sz w:val="20"/>
          <w:szCs w:val="20"/>
        </w:rPr>
      </w:pPr>
      <w:r>
        <w:rPr>
          <w:rFonts w:ascii="Marianne" w:hAnsi="Marianne" w:cs="Arial"/>
          <w:bCs/>
          <w:sz w:val="20"/>
          <w:szCs w:val="20"/>
        </w:rPr>
        <w:t>Les soumissionnaires doivent compléter ce cadre de réponse technique et environnemental (CRT) afin que l’acheteur puisse évaluer les critères technique et environnemental de l’accord-cadre.</w:t>
      </w:r>
    </w:p>
    <w:p>
      <w:pPr>
        <w:spacing w:before="124" w:line="340" w:lineRule="auto"/>
        <w:ind w:right="489" w:hanging="1"/>
        <w:jc w:val="both"/>
        <w:rPr>
          <w:rFonts w:ascii="Marianne" w:hAnsi="Marianne" w:cs="Arial"/>
          <w:bCs/>
          <w:sz w:val="20"/>
          <w:szCs w:val="20"/>
        </w:rPr>
      </w:pPr>
      <w:r>
        <w:rPr>
          <w:rFonts w:ascii="Marianne" w:hAnsi="Marianne" w:cs="Arial"/>
          <w:bCs/>
          <w:sz w:val="20"/>
          <w:szCs w:val="20"/>
        </w:rPr>
        <w:tab/>
        <w:t xml:space="preserve">Le CRT doit être joint à l’offre sous format .doc, .docx </w:t>
      </w:r>
      <w:proofErr w:type="gramStart"/>
      <w:r>
        <w:rPr>
          <w:rFonts w:ascii="Marianne" w:hAnsi="Marianne" w:cs="Arial"/>
          <w:bCs/>
          <w:sz w:val="20"/>
          <w:szCs w:val="20"/>
        </w:rPr>
        <w:t>ou</w:t>
      </w:r>
      <w:proofErr w:type="gramEnd"/>
      <w:r>
        <w:rPr>
          <w:rFonts w:ascii="Marianne" w:hAnsi="Marianne" w:cs="Arial"/>
          <w:bCs/>
          <w:sz w:val="20"/>
          <w:szCs w:val="20"/>
        </w:rPr>
        <w:t xml:space="preserve"> .</w:t>
      </w:r>
      <w:proofErr w:type="spellStart"/>
      <w:r>
        <w:rPr>
          <w:rFonts w:ascii="Marianne" w:hAnsi="Marianne" w:cs="Arial"/>
          <w:bCs/>
          <w:sz w:val="20"/>
          <w:szCs w:val="20"/>
        </w:rPr>
        <w:t>pdf</w:t>
      </w:r>
      <w:proofErr w:type="spellEnd"/>
      <w:r>
        <w:rPr>
          <w:rFonts w:ascii="Marianne" w:hAnsi="Marianne" w:cs="Arial"/>
          <w:bCs/>
          <w:sz w:val="20"/>
          <w:szCs w:val="20"/>
        </w:rPr>
        <w:t xml:space="preserve"> (non scanné).</w:t>
      </w:r>
    </w:p>
    <w:p>
      <w:pPr>
        <w:spacing w:before="57" w:after="0" w:line="240" w:lineRule="auto"/>
        <w:jc w:val="both"/>
        <w:rPr>
          <w:rFonts w:ascii="Marianne" w:eastAsia="Times New Roman" w:hAnsi="Marianne" w:cs="Arial"/>
          <w:sz w:val="20"/>
          <w:szCs w:val="20"/>
          <w:lang w:eastAsia="fr-FR"/>
        </w:rPr>
      </w:pPr>
      <w:r>
        <w:rPr>
          <w:rFonts w:ascii="Marianne" w:eastAsia="Times New Roman" w:hAnsi="Marianne" w:cs="Arial"/>
          <w:sz w:val="20"/>
          <w:szCs w:val="20"/>
          <w:lang w:eastAsia="fr-FR"/>
        </w:rPr>
        <w:t>La police d’écriture sera « </w:t>
      </w:r>
      <w:proofErr w:type="spellStart"/>
      <w:r>
        <w:rPr>
          <w:rFonts w:ascii="Marianne" w:eastAsia="Times New Roman" w:hAnsi="Marianne" w:cs="Arial"/>
          <w:sz w:val="20"/>
          <w:szCs w:val="20"/>
          <w:lang w:eastAsia="fr-FR"/>
        </w:rPr>
        <w:t>arial</w:t>
      </w:r>
      <w:proofErr w:type="spellEnd"/>
      <w:r>
        <w:rPr>
          <w:rFonts w:ascii="Marianne" w:eastAsia="Times New Roman" w:hAnsi="Marianne" w:cs="Arial"/>
          <w:sz w:val="20"/>
          <w:szCs w:val="20"/>
          <w:lang w:eastAsia="fr-FR"/>
        </w:rPr>
        <w:t> » ou « times new roman » de taille 11.</w:t>
      </w:r>
    </w:p>
    <w:p>
      <w:pPr>
        <w:spacing w:before="57" w:after="0" w:line="240" w:lineRule="auto"/>
        <w:jc w:val="both"/>
        <w:rPr>
          <w:rFonts w:ascii="Marianne" w:eastAsia="Times New Roman" w:hAnsi="Marianne" w:cs="Arial"/>
          <w:sz w:val="20"/>
          <w:szCs w:val="20"/>
          <w:lang w:eastAsia="fr-FR"/>
        </w:rPr>
      </w:pPr>
      <w:r>
        <w:rPr>
          <w:rFonts w:ascii="Marianne" w:eastAsia="Times New Roman" w:hAnsi="Marianne" w:cs="Arial"/>
          <w:sz w:val="20"/>
          <w:szCs w:val="20"/>
          <w:lang w:eastAsia="fr-FR"/>
        </w:rPr>
        <w:t>Le nombre de pages maximum est fixé à 32 pages suivant la décomposition indiquée à chaque critère et sous-critère.</w:t>
      </w:r>
    </w:p>
    <w:p>
      <w:pPr>
        <w:spacing w:before="57" w:after="0" w:line="240" w:lineRule="auto"/>
        <w:jc w:val="both"/>
        <w:rPr>
          <w:rFonts w:ascii="Marianne" w:eastAsia="Times New Roman" w:hAnsi="Marianne" w:cs="Arial"/>
          <w:sz w:val="20"/>
          <w:szCs w:val="20"/>
          <w:lang w:eastAsia="fr-FR"/>
        </w:rPr>
      </w:pPr>
      <w:r>
        <w:rPr>
          <w:rFonts w:ascii="Marianne" w:eastAsia="Times New Roman" w:hAnsi="Marianne" w:cs="Arial"/>
          <w:sz w:val="20"/>
          <w:szCs w:val="20"/>
          <w:lang w:eastAsia="fr-FR"/>
        </w:rPr>
        <w:t>Aucune page au-delà des limites imposées ne sera analysée.</w:t>
      </w:r>
    </w:p>
    <w:p>
      <w:pPr>
        <w:spacing w:before="57" w:after="0" w:line="240" w:lineRule="auto"/>
        <w:jc w:val="both"/>
        <w:rPr>
          <w:rFonts w:ascii="Marianne" w:eastAsia="Times New Roman" w:hAnsi="Marianne" w:cs="Arial"/>
          <w:sz w:val="20"/>
          <w:szCs w:val="20"/>
          <w:lang w:eastAsia="fr-FR"/>
        </w:rPr>
      </w:pPr>
      <w:r>
        <w:rPr>
          <w:rFonts w:ascii="Marianne" w:eastAsia="Times New Roman" w:hAnsi="Marianne" w:cs="Arial"/>
          <w:sz w:val="20"/>
          <w:szCs w:val="20"/>
          <w:lang w:eastAsia="fr-FR"/>
        </w:rPr>
        <w:t>Seules les annexes autorisées mentionnées à chaque critère et sous-critère seront analysées.</w:t>
      </w:r>
    </w:p>
    <w:p>
      <w:pPr>
        <w:rPr>
          <w:rFonts w:ascii="Marianne" w:eastAsia="Times New Roman" w:hAnsi="Marianne" w:cs="Arial"/>
          <w:sz w:val="20"/>
          <w:szCs w:val="20"/>
          <w:lang w:eastAsia="fr-FR"/>
        </w:rPr>
      </w:pPr>
      <w:r>
        <w:rPr>
          <w:rFonts w:ascii="Marianne" w:eastAsia="Times New Roman" w:hAnsi="Marianne" w:cs="Arial"/>
          <w:sz w:val="20"/>
          <w:szCs w:val="20"/>
          <w:lang w:eastAsia="fr-FR"/>
        </w:rPr>
        <w:br w:type="page"/>
      </w:r>
    </w:p>
    <w:p>
      <w:pPr>
        <w:pStyle w:val="Paragraphedeliste"/>
        <w:keepNext/>
        <w:numPr>
          <w:ilvl w:val="0"/>
          <w:numId w:val="22"/>
        </w:numPr>
        <w:pBdr>
          <w:top w:val="single" w:sz="8" w:space="1" w:color="CCCCCC"/>
          <w:left w:val="single" w:sz="8" w:space="1" w:color="CCCCCC"/>
          <w:bottom w:val="single" w:sz="8" w:space="1" w:color="CCCCCC"/>
          <w:right w:val="single" w:sz="8" w:space="1" w:color="CCCCCC"/>
        </w:pBdr>
        <w:shd w:val="clear" w:color="auto" w:fill="CCCCCC"/>
        <w:spacing w:before="113" w:after="0" w:line="240" w:lineRule="auto"/>
        <w:outlineLvl w:val="0"/>
        <w:rPr>
          <w:rFonts w:ascii="Marianne" w:eastAsia="Times New Roman" w:hAnsi="Marianne" w:cs="Arial"/>
          <w:b/>
          <w:bCs/>
          <w:kern w:val="36"/>
          <w:sz w:val="20"/>
          <w:szCs w:val="20"/>
          <w:lang w:eastAsia="fr-FR"/>
        </w:rPr>
      </w:pPr>
      <w:bookmarkStart w:id="1" w:name="__RefHeading__97575_882817418"/>
      <w:bookmarkStart w:id="2" w:name="_Toc151528605"/>
      <w:bookmarkStart w:id="3" w:name="_Toc163035173"/>
      <w:bookmarkStart w:id="4" w:name="_Toc130227583"/>
      <w:bookmarkEnd w:id="1"/>
      <w:r>
        <w:rPr>
          <w:rFonts w:ascii="Marianne" w:eastAsia="Times New Roman" w:hAnsi="Marianne" w:cs="Arial"/>
          <w:b/>
          <w:bCs/>
          <w:kern w:val="36"/>
          <w:sz w:val="20"/>
          <w:szCs w:val="20"/>
          <w:lang w:eastAsia="fr-FR"/>
        </w:rPr>
        <w:lastRenderedPageBreak/>
        <w:t>Valeur technique de l’offre : 60 points</w:t>
      </w:r>
      <w:bookmarkEnd w:id="2"/>
      <w:bookmarkEnd w:id="3"/>
      <w:r>
        <w:rPr>
          <w:rFonts w:ascii="Marianne" w:eastAsia="Times New Roman" w:hAnsi="Marianne" w:cs="Arial"/>
          <w:b/>
          <w:bCs/>
          <w:kern w:val="36"/>
          <w:sz w:val="20"/>
          <w:szCs w:val="20"/>
          <w:lang w:eastAsia="fr-FR"/>
        </w:rPr>
        <w:t xml:space="preserve"> / 24 pages</w:t>
      </w:r>
    </w:p>
    <w:p>
      <w:pPr>
        <w:spacing w:before="57" w:after="0" w:line="240" w:lineRule="auto"/>
        <w:jc w:val="both"/>
        <w:rPr>
          <w:rFonts w:ascii="Marianne" w:eastAsia="Times New Roman" w:hAnsi="Marianne" w:cs="Arial"/>
          <w:sz w:val="20"/>
          <w:szCs w:val="20"/>
          <w:lang w:eastAsia="fr-FR"/>
        </w:rPr>
      </w:pPr>
    </w:p>
    <w:p>
      <w:pPr>
        <w:pStyle w:val="Paragraphedeliste"/>
        <w:keepNext/>
        <w:numPr>
          <w:ilvl w:val="1"/>
          <w:numId w:val="22"/>
        </w:numPr>
        <w:pBdr>
          <w:left w:val="single" w:sz="8" w:space="0" w:color="CCCCCC"/>
          <w:bottom w:val="single" w:sz="8" w:space="0" w:color="CCCCCC"/>
        </w:pBdr>
        <w:spacing w:before="227" w:after="0" w:line="240" w:lineRule="auto"/>
        <w:outlineLvl w:val="1"/>
        <w:rPr>
          <w:rFonts w:ascii="Marianne" w:eastAsia="Times New Roman" w:hAnsi="Marianne" w:cs="Arial"/>
          <w:b/>
          <w:bCs/>
          <w:sz w:val="20"/>
          <w:szCs w:val="20"/>
          <w:lang w:eastAsia="fr-FR"/>
        </w:rPr>
      </w:pPr>
      <w:bookmarkStart w:id="5" w:name="_Toc151528606"/>
      <w:bookmarkStart w:id="6" w:name="_Toc163035174"/>
      <w:bookmarkEnd w:id="4"/>
      <w:r>
        <w:rPr>
          <w:rFonts w:ascii="Marianne" w:eastAsia="Times New Roman" w:hAnsi="Marianne" w:cs="Arial"/>
          <w:b/>
          <w:bCs/>
          <w:sz w:val="20"/>
          <w:szCs w:val="20"/>
          <w:lang w:eastAsia="fr-FR"/>
        </w:rPr>
        <w:t>Qualité du mémoire présenté, au regard des spécificités du marché : 30 points</w:t>
      </w:r>
      <w:bookmarkEnd w:id="5"/>
      <w:bookmarkEnd w:id="6"/>
      <w:r>
        <w:rPr>
          <w:rFonts w:ascii="Marianne" w:eastAsia="Times New Roman" w:hAnsi="Marianne" w:cs="Arial"/>
          <w:b/>
          <w:bCs/>
          <w:sz w:val="20"/>
          <w:szCs w:val="20"/>
          <w:lang w:eastAsia="fr-FR"/>
        </w:rPr>
        <w:t xml:space="preserve"> / 12 pages</w:t>
      </w:r>
    </w:p>
    <w:p>
      <w:pPr>
        <w:spacing w:before="57" w:after="0" w:line="240" w:lineRule="auto"/>
        <w:jc w:val="both"/>
        <w:rPr>
          <w:rFonts w:ascii="Marianne" w:eastAsia="Times New Roman" w:hAnsi="Marianne" w:cs="Arial"/>
          <w:sz w:val="20"/>
          <w:szCs w:val="20"/>
          <w:lang w:eastAsia="fr-FR"/>
        </w:rPr>
      </w:pPr>
    </w:p>
    <w:p>
      <w:pPr>
        <w:spacing w:before="57" w:after="0" w:line="240" w:lineRule="auto"/>
        <w:jc w:val="both"/>
        <w:rPr>
          <w:rFonts w:ascii="Marianne" w:eastAsia="Times New Roman" w:hAnsi="Marianne" w:cs="Calibri"/>
          <w:color w:val="000000"/>
          <w:sz w:val="20"/>
          <w:szCs w:val="20"/>
          <w:lang w:eastAsia="fr-FR"/>
        </w:rPr>
      </w:pPr>
      <w:r>
        <w:rPr>
          <w:rFonts w:ascii="Marianne" w:eastAsia="Times New Roman" w:hAnsi="Marianne" w:cs="Calibri"/>
          <w:b/>
          <w:bCs/>
          <w:color w:val="000000"/>
          <w:sz w:val="20"/>
          <w:szCs w:val="20"/>
          <w:lang w:eastAsia="fr-FR"/>
        </w:rPr>
        <w:t>1.1.1 – 15 points / 6 pages –</w:t>
      </w:r>
      <w:r>
        <w:rPr>
          <w:rFonts w:ascii="Marianne" w:eastAsia="Times New Roman" w:hAnsi="Marianne" w:cs="Calibri"/>
          <w:color w:val="000000"/>
          <w:sz w:val="20"/>
          <w:szCs w:val="20"/>
          <w:lang w:eastAsia="fr-FR"/>
        </w:rPr>
        <w:t xml:space="preserve"> Méthodologie du soumissionnaire pour la prise en charge des installations et pour la réversibilité, notamment la mise en place et la mise à jour du dossier d’exploitation-maintenance et des données GMAO - description GMAO </w:t>
      </w:r>
    </w:p>
    <w:p>
      <w:pPr>
        <w:spacing w:before="57" w:after="0" w:line="240" w:lineRule="auto"/>
        <w:jc w:val="both"/>
        <w:rPr>
          <w:rFonts w:ascii="Marianne" w:eastAsia="Times New Roman" w:hAnsi="Marianne" w:cs="Calibri"/>
          <w:color w:val="000000"/>
          <w:sz w:val="20"/>
          <w:szCs w:val="20"/>
          <w:lang w:eastAsia="fr-FR"/>
        </w:rPr>
      </w:pPr>
      <w:r>
        <w:rPr>
          <w:rFonts w:ascii="Marianne" w:eastAsia="Times New Roman" w:hAnsi="Marianne" w:cs="Calibri"/>
          <w:color w:val="000000"/>
          <w:sz w:val="20"/>
          <w:szCs w:val="20"/>
          <w:lang w:eastAsia="fr-FR"/>
        </w:rPr>
        <w:t xml:space="preserve">Annexes autorisées : </w:t>
      </w:r>
    </w:p>
    <w:p>
      <w:pPr>
        <w:spacing w:before="57" w:after="0" w:line="240" w:lineRule="auto"/>
        <w:jc w:val="both"/>
        <w:rPr>
          <w:rFonts w:ascii="Marianne" w:eastAsia="Times New Roman" w:hAnsi="Marianne" w:cs="Calibri"/>
          <w:color w:val="000000"/>
          <w:sz w:val="20"/>
          <w:szCs w:val="20"/>
          <w:lang w:eastAsia="fr-FR"/>
        </w:rPr>
      </w:pPr>
      <w:r>
        <w:rPr>
          <w:rFonts w:ascii="Marianne" w:eastAsia="Times New Roman" w:hAnsi="Marianne" w:cs="Calibri"/>
          <w:color w:val="000000"/>
          <w:sz w:val="20"/>
          <w:szCs w:val="20"/>
          <w:lang w:eastAsia="fr-FR"/>
        </w:rPr>
        <w:t>- exemple de PV de prise en charge</w:t>
      </w:r>
    </w:p>
    <w:p>
      <w:pPr>
        <w:spacing w:before="57" w:after="0" w:line="240" w:lineRule="auto"/>
        <w:jc w:val="both"/>
        <w:rPr>
          <w:rFonts w:ascii="Marianne" w:eastAsia="Times New Roman" w:hAnsi="Marianne" w:cs="Arial"/>
          <w:sz w:val="20"/>
          <w:szCs w:val="20"/>
          <w:lang w:eastAsia="fr-FR"/>
        </w:rPr>
      </w:pPr>
      <w:r>
        <w:rPr>
          <w:rFonts w:ascii="Marianne" w:eastAsia="Times New Roman" w:hAnsi="Marianne" w:cs="Calibri"/>
          <w:color w:val="000000"/>
          <w:sz w:val="20"/>
          <w:szCs w:val="20"/>
          <w:lang w:eastAsia="fr-FR"/>
        </w:rPr>
        <w:t>- descriptifs simplifiés des fonctionnalités de la GMAO</w:t>
      </w:r>
    </w:p>
    <w:p>
      <w:pPr>
        <w:spacing w:before="57" w:after="0" w:line="240" w:lineRule="auto"/>
        <w:jc w:val="both"/>
        <w:rPr>
          <w:rFonts w:ascii="Marianne" w:eastAsia="Times New Roman" w:hAnsi="Marianne" w:cs="Arial"/>
          <w:sz w:val="20"/>
          <w:szCs w:val="20"/>
          <w:lang w:eastAsia="fr-FR"/>
        </w:rPr>
      </w:pPr>
    </w:p>
    <w:p>
      <w:pPr>
        <w:spacing w:before="57" w:after="0" w:line="240" w:lineRule="auto"/>
        <w:jc w:val="both"/>
        <w:rPr>
          <w:rFonts w:ascii="Marianne" w:eastAsia="Times New Roman" w:hAnsi="Marianne" w:cs="Calibri"/>
          <w:sz w:val="20"/>
          <w:szCs w:val="20"/>
          <w:lang w:eastAsia="fr-FR"/>
        </w:rPr>
      </w:pPr>
      <w:r>
        <w:rPr>
          <w:rFonts w:ascii="Marianne" w:eastAsia="Times New Roman" w:hAnsi="Marianne" w:cs="Calibri"/>
          <w:b/>
          <w:bCs/>
          <w:color w:val="000000"/>
          <w:sz w:val="20"/>
          <w:szCs w:val="20"/>
          <w:lang w:eastAsia="fr-FR"/>
        </w:rPr>
        <w:t>1.1.2 – 15 points / 6 pages –</w:t>
      </w:r>
      <w:r>
        <w:rPr>
          <w:rFonts w:ascii="Marianne" w:eastAsia="Times New Roman" w:hAnsi="Marianne" w:cs="Calibri"/>
          <w:color w:val="000000"/>
          <w:sz w:val="20"/>
          <w:szCs w:val="20"/>
          <w:lang w:eastAsia="fr-FR"/>
        </w:rPr>
        <w:t xml:space="preserve"> </w:t>
      </w:r>
      <w:r>
        <w:rPr>
          <w:rFonts w:ascii="Marianne" w:eastAsia="Times New Roman" w:hAnsi="Marianne" w:cs="Calibri"/>
          <w:sz w:val="20"/>
          <w:szCs w:val="20"/>
          <w:lang w:eastAsia="fr-FR"/>
        </w:rPr>
        <w:t xml:space="preserve">Plan d'assurance qualité : démarche qualité, indicateurs, tableau de bord, qualité des livrables d'exploitation (principe de </w:t>
      </w:r>
      <w:proofErr w:type="spellStart"/>
      <w:r>
        <w:rPr>
          <w:rFonts w:ascii="Marianne" w:eastAsia="Times New Roman" w:hAnsi="Marianne" w:cs="Calibri"/>
          <w:sz w:val="20"/>
          <w:szCs w:val="20"/>
          <w:lang w:eastAsia="fr-FR"/>
        </w:rPr>
        <w:t>reporting</w:t>
      </w:r>
      <w:proofErr w:type="spellEnd"/>
      <w:r>
        <w:rPr>
          <w:rFonts w:ascii="Marianne" w:eastAsia="Times New Roman" w:hAnsi="Marianne" w:cs="Calibri"/>
          <w:sz w:val="20"/>
          <w:szCs w:val="20"/>
          <w:lang w:eastAsia="fr-FR"/>
        </w:rPr>
        <w:t>, rapports d'activité et de visite, transmission de défauts, pertinence des rapports émis...)</w:t>
      </w:r>
    </w:p>
    <w:p>
      <w:pPr>
        <w:spacing w:before="57" w:after="0" w:line="240" w:lineRule="auto"/>
        <w:jc w:val="both"/>
        <w:rPr>
          <w:rFonts w:ascii="Marianne" w:eastAsia="Times New Roman" w:hAnsi="Marianne" w:cs="Calibri"/>
          <w:color w:val="000000"/>
          <w:sz w:val="20"/>
          <w:szCs w:val="20"/>
          <w:lang w:eastAsia="fr-FR"/>
        </w:rPr>
      </w:pPr>
      <w:r>
        <w:rPr>
          <w:rFonts w:ascii="Marianne" w:eastAsia="Times New Roman" w:hAnsi="Marianne" w:cs="Calibri"/>
          <w:color w:val="000000"/>
          <w:sz w:val="20"/>
          <w:szCs w:val="20"/>
          <w:lang w:eastAsia="fr-FR"/>
        </w:rPr>
        <w:t xml:space="preserve">Annexes autorisées : </w:t>
      </w:r>
    </w:p>
    <w:p>
      <w:pPr>
        <w:spacing w:before="57" w:after="0" w:line="240" w:lineRule="auto"/>
        <w:jc w:val="both"/>
        <w:rPr>
          <w:rFonts w:ascii="Marianne" w:eastAsia="Times New Roman" w:hAnsi="Marianne" w:cs="Calibri"/>
          <w:color w:val="000000"/>
          <w:sz w:val="20"/>
          <w:szCs w:val="20"/>
          <w:lang w:eastAsia="fr-FR"/>
        </w:rPr>
      </w:pPr>
      <w:r>
        <w:rPr>
          <w:rFonts w:ascii="Marianne" w:eastAsia="Times New Roman" w:hAnsi="Marianne" w:cs="Calibri"/>
          <w:color w:val="000000"/>
          <w:sz w:val="20"/>
          <w:szCs w:val="20"/>
          <w:lang w:eastAsia="fr-FR"/>
        </w:rPr>
        <w:t>- exemple de rapport d’activité (mensuel, trimestriel et/ou annuel)</w:t>
      </w:r>
    </w:p>
    <w:p>
      <w:pPr>
        <w:spacing w:before="57" w:after="0" w:line="240" w:lineRule="auto"/>
        <w:jc w:val="both"/>
        <w:rPr>
          <w:rFonts w:ascii="Marianne" w:eastAsia="Times New Roman" w:hAnsi="Marianne" w:cs="Calibri"/>
          <w:color w:val="000000"/>
          <w:sz w:val="20"/>
          <w:szCs w:val="20"/>
          <w:lang w:eastAsia="fr-FR"/>
        </w:rPr>
      </w:pPr>
      <w:r>
        <w:rPr>
          <w:rFonts w:ascii="Marianne" w:eastAsia="Times New Roman" w:hAnsi="Marianne" w:cs="Calibri"/>
          <w:color w:val="000000"/>
          <w:sz w:val="20"/>
          <w:szCs w:val="20"/>
          <w:lang w:eastAsia="fr-FR"/>
        </w:rPr>
        <w:t>-</w:t>
      </w:r>
      <w:r>
        <w:t xml:space="preserve"> e</w:t>
      </w:r>
      <w:r>
        <w:rPr>
          <w:rFonts w:ascii="Marianne" w:eastAsia="Times New Roman" w:hAnsi="Marianne" w:cs="Calibri"/>
          <w:color w:val="000000"/>
          <w:sz w:val="20"/>
          <w:szCs w:val="20"/>
          <w:lang w:eastAsia="fr-FR"/>
        </w:rPr>
        <w:t>xemple de plan pluriannuel d’investissement</w:t>
      </w:r>
    </w:p>
    <w:p>
      <w:pPr>
        <w:spacing w:before="57" w:after="0" w:line="240" w:lineRule="auto"/>
        <w:jc w:val="both"/>
        <w:rPr>
          <w:rFonts w:ascii="Marianne" w:eastAsia="Times New Roman" w:hAnsi="Marianne" w:cs="Arial"/>
          <w:sz w:val="20"/>
          <w:szCs w:val="20"/>
          <w:lang w:eastAsia="fr-FR"/>
        </w:rPr>
      </w:pPr>
    </w:p>
    <w:p>
      <w:pPr>
        <w:pStyle w:val="Paragraphedeliste"/>
        <w:keepNext/>
        <w:numPr>
          <w:ilvl w:val="1"/>
          <w:numId w:val="22"/>
        </w:numPr>
        <w:pBdr>
          <w:left w:val="single" w:sz="8" w:space="0" w:color="CCCCCC"/>
          <w:bottom w:val="single" w:sz="8" w:space="0" w:color="CCCCCC"/>
        </w:pBdr>
        <w:spacing w:before="227" w:after="0" w:line="240" w:lineRule="auto"/>
        <w:outlineLvl w:val="1"/>
        <w:rPr>
          <w:rFonts w:ascii="Marianne" w:eastAsia="Times New Roman" w:hAnsi="Marianne" w:cs="Arial"/>
          <w:b/>
          <w:bCs/>
          <w:sz w:val="20"/>
          <w:szCs w:val="20"/>
          <w:lang w:eastAsia="fr-FR"/>
        </w:rPr>
      </w:pPr>
      <w:bookmarkStart w:id="7" w:name="_Toc149656740"/>
      <w:bookmarkStart w:id="8" w:name="_Toc149656795"/>
      <w:bookmarkStart w:id="9" w:name="_Toc149656741"/>
      <w:bookmarkStart w:id="10" w:name="_Toc149656796"/>
      <w:bookmarkStart w:id="11" w:name="_Toc149656742"/>
      <w:bookmarkStart w:id="12" w:name="_Toc149656797"/>
      <w:bookmarkStart w:id="13" w:name="_Toc149656743"/>
      <w:bookmarkStart w:id="14" w:name="_Toc149656798"/>
      <w:bookmarkStart w:id="15" w:name="_Toc151528607"/>
      <w:bookmarkStart w:id="16" w:name="_Toc163035175"/>
      <w:bookmarkEnd w:id="7"/>
      <w:bookmarkEnd w:id="8"/>
      <w:bookmarkEnd w:id="9"/>
      <w:bookmarkEnd w:id="10"/>
      <w:bookmarkEnd w:id="11"/>
      <w:bookmarkEnd w:id="12"/>
      <w:bookmarkEnd w:id="13"/>
      <w:bookmarkEnd w:id="14"/>
      <w:r>
        <w:rPr>
          <w:rFonts w:ascii="Marianne" w:eastAsia="Times New Roman" w:hAnsi="Marianne" w:cs="Arial"/>
          <w:b/>
          <w:bCs/>
          <w:sz w:val="20"/>
          <w:szCs w:val="20"/>
          <w:lang w:eastAsia="fr-FR"/>
        </w:rPr>
        <w:t>Pertinence de l’offre au regard des moyens mis en œuvre : 30 points</w:t>
      </w:r>
      <w:bookmarkEnd w:id="15"/>
      <w:bookmarkEnd w:id="16"/>
      <w:r>
        <w:rPr>
          <w:rFonts w:ascii="Marianne" w:eastAsia="Times New Roman" w:hAnsi="Marianne" w:cs="Arial"/>
          <w:b/>
          <w:bCs/>
          <w:sz w:val="20"/>
          <w:szCs w:val="20"/>
          <w:lang w:eastAsia="fr-FR"/>
        </w:rPr>
        <w:t xml:space="preserve"> / 12 pages</w:t>
      </w:r>
    </w:p>
    <w:p>
      <w:pPr>
        <w:spacing w:before="57" w:after="0" w:line="240" w:lineRule="auto"/>
        <w:jc w:val="both"/>
        <w:rPr>
          <w:rFonts w:ascii="Marianne" w:eastAsia="Times New Roman" w:hAnsi="Marianne" w:cs="Arial"/>
          <w:sz w:val="20"/>
          <w:szCs w:val="20"/>
          <w:lang w:eastAsia="fr-FR"/>
        </w:rPr>
      </w:pPr>
    </w:p>
    <w:p>
      <w:pPr>
        <w:spacing w:after="0" w:line="240" w:lineRule="auto"/>
        <w:jc w:val="both"/>
        <w:rPr>
          <w:rFonts w:ascii="Marianne" w:eastAsia="Times New Roman" w:hAnsi="Marianne" w:cs="Calibri"/>
          <w:color w:val="000000"/>
          <w:sz w:val="20"/>
          <w:szCs w:val="20"/>
          <w:lang w:eastAsia="fr-FR"/>
        </w:rPr>
      </w:pPr>
      <w:r>
        <w:rPr>
          <w:rFonts w:ascii="Marianne" w:eastAsia="Times New Roman" w:hAnsi="Marianne" w:cs="Calibri"/>
          <w:b/>
          <w:bCs/>
          <w:color w:val="000000"/>
          <w:sz w:val="20"/>
          <w:szCs w:val="20"/>
          <w:lang w:eastAsia="fr-FR"/>
        </w:rPr>
        <w:t>1.2.1 – 20 points / 8 pages –</w:t>
      </w:r>
      <w:r>
        <w:rPr>
          <w:rFonts w:ascii="Marianne" w:eastAsia="Times New Roman" w:hAnsi="Marianne" w:cs="Calibri"/>
          <w:color w:val="000000"/>
          <w:sz w:val="20"/>
          <w:szCs w:val="20"/>
          <w:lang w:eastAsia="fr-FR"/>
        </w:rPr>
        <w:t xml:space="preserve"> Qualifications de l’équipe de maintenance : Nombre et qualité des personnels pouvant être mobilisés dans les marchés subséquents, en exécution de l’accord-cadre : personnels d’encadrement des équipes de maintenance et personnels techniques d’exécution des opérations de maintenance :</w:t>
      </w:r>
    </w:p>
    <w:p>
      <w:pPr>
        <w:spacing w:after="0" w:line="240" w:lineRule="auto"/>
        <w:jc w:val="both"/>
        <w:rPr>
          <w:rFonts w:ascii="Marianne" w:eastAsia="Times New Roman" w:hAnsi="Marianne" w:cs="Calibri"/>
          <w:color w:val="000000"/>
          <w:sz w:val="20"/>
          <w:szCs w:val="20"/>
          <w:lang w:eastAsia="fr-FR"/>
        </w:rPr>
      </w:pPr>
      <w:r>
        <w:rPr>
          <w:rFonts w:ascii="Marianne" w:eastAsia="Times New Roman" w:hAnsi="Marianne" w:cs="Calibri"/>
          <w:color w:val="000000"/>
          <w:sz w:val="20"/>
          <w:szCs w:val="20"/>
          <w:lang w:eastAsia="fr-FR"/>
        </w:rPr>
        <w:t>- personnels d’encadrement des équipes de maintenance avec CV</w:t>
      </w:r>
    </w:p>
    <w:p>
      <w:pPr>
        <w:spacing w:after="0" w:line="240" w:lineRule="auto"/>
        <w:jc w:val="both"/>
        <w:rPr>
          <w:rFonts w:ascii="Marianne" w:eastAsia="Times New Roman" w:hAnsi="Marianne" w:cs="Calibri"/>
          <w:color w:val="000000"/>
          <w:sz w:val="20"/>
          <w:szCs w:val="20"/>
          <w:lang w:eastAsia="fr-FR"/>
        </w:rPr>
      </w:pPr>
      <w:r>
        <w:rPr>
          <w:rFonts w:ascii="Marianne" w:eastAsia="Times New Roman" w:hAnsi="Marianne" w:cs="Calibri"/>
          <w:color w:val="000000"/>
          <w:sz w:val="20"/>
          <w:szCs w:val="20"/>
          <w:lang w:eastAsia="fr-FR"/>
        </w:rPr>
        <w:t>- personnels techniques d’exécution : indication du nombre d’agents et de leurs habilitations (sous forme de liste ou de tableau)</w:t>
      </w:r>
    </w:p>
    <w:p>
      <w:pPr>
        <w:spacing w:after="0" w:line="240" w:lineRule="auto"/>
        <w:jc w:val="both"/>
        <w:rPr>
          <w:rFonts w:ascii="Marianne" w:eastAsia="Times New Roman" w:hAnsi="Marianne" w:cs="Calibri"/>
          <w:color w:val="000000"/>
          <w:sz w:val="20"/>
          <w:szCs w:val="20"/>
          <w:lang w:eastAsia="fr-FR"/>
        </w:rPr>
      </w:pPr>
      <w:r>
        <w:rPr>
          <w:rFonts w:ascii="Marianne" w:eastAsia="Times New Roman" w:hAnsi="Marianne" w:cs="Calibri"/>
          <w:color w:val="000000"/>
          <w:sz w:val="20"/>
          <w:szCs w:val="20"/>
          <w:lang w:eastAsia="fr-FR"/>
        </w:rPr>
        <w:t>Annexes autorisées : :</w:t>
      </w:r>
    </w:p>
    <w:p>
      <w:pPr>
        <w:spacing w:after="0" w:line="240" w:lineRule="auto"/>
        <w:jc w:val="both"/>
        <w:rPr>
          <w:rFonts w:ascii="Marianne" w:eastAsia="Times New Roman" w:hAnsi="Marianne" w:cs="Calibri"/>
          <w:color w:val="000000"/>
          <w:sz w:val="20"/>
          <w:szCs w:val="20"/>
          <w:lang w:eastAsia="fr-FR"/>
        </w:rPr>
      </w:pPr>
      <w:r>
        <w:rPr>
          <w:rFonts w:ascii="Marianne" w:eastAsia="Times New Roman" w:hAnsi="Marianne" w:cs="Calibri"/>
          <w:color w:val="000000"/>
          <w:sz w:val="20"/>
          <w:szCs w:val="20"/>
          <w:lang w:eastAsia="fr-FR"/>
        </w:rPr>
        <w:t>- CV des personnels d’encadrement des équipes de maintenance</w:t>
      </w:r>
    </w:p>
    <w:p>
      <w:pPr>
        <w:spacing w:before="57" w:after="0" w:line="240" w:lineRule="auto"/>
        <w:jc w:val="both"/>
        <w:rPr>
          <w:rFonts w:ascii="Marianne" w:eastAsia="Times New Roman" w:hAnsi="Marianne" w:cs="Arial"/>
          <w:sz w:val="20"/>
          <w:szCs w:val="20"/>
          <w:lang w:eastAsia="fr-FR"/>
        </w:rPr>
      </w:pPr>
    </w:p>
    <w:p>
      <w:pPr>
        <w:spacing w:before="57" w:after="0" w:line="240" w:lineRule="auto"/>
        <w:jc w:val="both"/>
        <w:rPr>
          <w:rFonts w:ascii="Marianne" w:eastAsia="Times New Roman" w:hAnsi="Marianne" w:cs="Calibri"/>
          <w:color w:val="000000"/>
          <w:sz w:val="20"/>
          <w:szCs w:val="20"/>
          <w:lang w:eastAsia="fr-FR"/>
        </w:rPr>
      </w:pPr>
      <w:r>
        <w:rPr>
          <w:rFonts w:ascii="Marianne" w:eastAsia="Times New Roman" w:hAnsi="Marianne" w:cs="Calibri"/>
          <w:b/>
          <w:bCs/>
          <w:color w:val="000000"/>
          <w:sz w:val="20"/>
          <w:szCs w:val="20"/>
          <w:lang w:eastAsia="fr-FR"/>
        </w:rPr>
        <w:t xml:space="preserve">1.2.2 – 10 points / 4 pages – </w:t>
      </w:r>
      <w:r>
        <w:rPr>
          <w:rFonts w:ascii="Marianne" w:eastAsia="Times New Roman" w:hAnsi="Marianne" w:cs="Calibri"/>
          <w:color w:val="000000"/>
          <w:sz w:val="20"/>
          <w:szCs w:val="20"/>
          <w:lang w:eastAsia="fr-FR"/>
        </w:rPr>
        <w:t>Outillage, moyens matériels et délai d’approvisionnement : le candidat indique :</w:t>
      </w:r>
    </w:p>
    <w:p>
      <w:pPr>
        <w:spacing w:before="57" w:after="0" w:line="240" w:lineRule="auto"/>
        <w:jc w:val="both"/>
        <w:rPr>
          <w:rFonts w:ascii="Marianne" w:eastAsia="Times New Roman" w:hAnsi="Marianne" w:cs="Calibri"/>
          <w:color w:val="000000"/>
          <w:sz w:val="20"/>
          <w:szCs w:val="20"/>
          <w:lang w:eastAsia="fr-FR"/>
        </w:rPr>
      </w:pPr>
      <w:r>
        <w:rPr>
          <w:rFonts w:ascii="Marianne" w:eastAsia="Times New Roman" w:hAnsi="Marianne" w:cs="Calibri"/>
          <w:color w:val="000000"/>
          <w:sz w:val="20"/>
          <w:szCs w:val="20"/>
          <w:lang w:eastAsia="fr-FR"/>
        </w:rPr>
        <w:t xml:space="preserve">- les outillages et moyens matériels affectés au marché </w:t>
      </w:r>
    </w:p>
    <w:p>
      <w:pPr>
        <w:spacing w:before="57" w:after="0" w:line="240" w:lineRule="auto"/>
        <w:jc w:val="both"/>
        <w:rPr>
          <w:rFonts w:ascii="Marianne" w:eastAsia="Times New Roman" w:hAnsi="Marianne" w:cs="Arial"/>
          <w:b/>
          <w:bCs/>
          <w:sz w:val="20"/>
          <w:szCs w:val="20"/>
          <w:lang w:eastAsia="fr-FR"/>
        </w:rPr>
      </w:pPr>
      <w:r>
        <w:rPr>
          <w:rFonts w:ascii="Marianne" w:eastAsia="Times New Roman" w:hAnsi="Marianne" w:cs="Calibri"/>
          <w:color w:val="000000"/>
          <w:sz w:val="20"/>
          <w:szCs w:val="20"/>
          <w:lang w:eastAsia="fr-FR"/>
        </w:rPr>
        <w:t>- sa capacité d’approvisionnement en pièces détachées dans les meilleurs délais : description de la chaîne logistique pour assurer la livraison des pièces de rechange notamment pour les marques de différents fabricants.</w:t>
      </w:r>
    </w:p>
    <w:p>
      <w:pPr>
        <w:spacing w:before="57" w:after="0" w:line="240" w:lineRule="auto"/>
        <w:jc w:val="both"/>
        <w:rPr>
          <w:rFonts w:ascii="Marianne" w:eastAsia="Times New Roman" w:hAnsi="Marianne" w:cs="Arial"/>
          <w:sz w:val="20"/>
          <w:szCs w:val="20"/>
          <w:lang w:eastAsia="fr-FR"/>
        </w:rPr>
      </w:pPr>
    </w:p>
    <w:p>
      <w:pPr>
        <w:pStyle w:val="Paragraphedeliste"/>
        <w:keepNext/>
        <w:numPr>
          <w:ilvl w:val="0"/>
          <w:numId w:val="22"/>
        </w:numPr>
        <w:pBdr>
          <w:top w:val="single" w:sz="8" w:space="1" w:color="CCCCCC"/>
          <w:left w:val="single" w:sz="8" w:space="1" w:color="CCCCCC"/>
          <w:bottom w:val="single" w:sz="8" w:space="1" w:color="CCCCCC"/>
          <w:right w:val="single" w:sz="8" w:space="1" w:color="CCCCCC"/>
        </w:pBdr>
        <w:shd w:val="clear" w:color="auto" w:fill="CCCCCC"/>
        <w:spacing w:before="113" w:after="0" w:line="240" w:lineRule="auto"/>
        <w:outlineLvl w:val="0"/>
        <w:rPr>
          <w:rFonts w:ascii="Marianne" w:eastAsia="Times New Roman" w:hAnsi="Marianne" w:cs="Arial"/>
          <w:b/>
          <w:bCs/>
          <w:kern w:val="36"/>
          <w:sz w:val="20"/>
          <w:szCs w:val="20"/>
          <w:lang w:eastAsia="fr-FR"/>
        </w:rPr>
      </w:pPr>
      <w:bookmarkStart w:id="17" w:name="_Toc163035176"/>
      <w:r>
        <w:rPr>
          <w:rFonts w:ascii="Marianne" w:eastAsia="Times New Roman" w:hAnsi="Marianne" w:cs="Arial"/>
          <w:b/>
          <w:bCs/>
          <w:kern w:val="36"/>
          <w:sz w:val="20"/>
          <w:szCs w:val="20"/>
          <w:lang w:eastAsia="fr-FR"/>
        </w:rPr>
        <w:t xml:space="preserve">Valeur environnementale de l’offre : 10 points </w:t>
      </w:r>
      <w:bookmarkEnd w:id="17"/>
      <w:r>
        <w:rPr>
          <w:rFonts w:ascii="Marianne" w:eastAsia="Times New Roman" w:hAnsi="Marianne" w:cs="Arial"/>
          <w:b/>
          <w:bCs/>
          <w:kern w:val="36"/>
          <w:sz w:val="20"/>
          <w:szCs w:val="20"/>
          <w:lang w:eastAsia="fr-FR"/>
        </w:rPr>
        <w:t>/ 8 pages</w:t>
      </w:r>
    </w:p>
    <w:p>
      <w:pPr>
        <w:spacing w:before="57" w:after="0" w:line="240" w:lineRule="auto"/>
        <w:jc w:val="both"/>
        <w:rPr>
          <w:rFonts w:ascii="Marianne" w:eastAsia="Times New Roman" w:hAnsi="Marianne" w:cs="Arial"/>
          <w:sz w:val="20"/>
          <w:szCs w:val="20"/>
          <w:lang w:eastAsia="fr-FR"/>
        </w:rPr>
      </w:pPr>
    </w:p>
    <w:p>
      <w:pPr>
        <w:spacing w:before="57" w:after="0" w:line="240" w:lineRule="auto"/>
        <w:jc w:val="both"/>
        <w:rPr>
          <w:rFonts w:ascii="Marianne" w:eastAsia="Times New Roman" w:hAnsi="Marianne" w:cs="Arial"/>
          <w:sz w:val="20"/>
          <w:szCs w:val="20"/>
          <w:lang w:eastAsia="fr-FR"/>
        </w:rPr>
      </w:pPr>
      <w:bookmarkStart w:id="18" w:name="_Hlk159489022"/>
      <w:r>
        <w:rPr>
          <w:rFonts w:ascii="Marianne" w:eastAsia="Times New Roman" w:hAnsi="Marianne" w:cs="Calibri"/>
          <w:b/>
          <w:bCs/>
          <w:color w:val="000000"/>
          <w:sz w:val="20"/>
          <w:szCs w:val="20"/>
          <w:lang w:eastAsia="fr-FR"/>
        </w:rPr>
        <w:t>2.1 – 4 points / 4 pages –</w:t>
      </w:r>
      <w:r>
        <w:rPr>
          <w:rFonts w:ascii="Marianne" w:eastAsia="Times New Roman" w:hAnsi="Marianne" w:cs="Calibri"/>
          <w:color w:val="000000"/>
          <w:sz w:val="20"/>
          <w:szCs w:val="20"/>
          <w:lang w:eastAsia="fr-FR"/>
        </w:rPr>
        <w:t xml:space="preserve"> Dispositions pour la prestation d'accompagnement pour atteindre les objectifs du décret tertiaire, notamment du décret BACS</w:t>
      </w:r>
      <w:bookmarkEnd w:id="18"/>
    </w:p>
    <w:p>
      <w:pPr>
        <w:spacing w:before="57" w:after="0" w:line="240" w:lineRule="auto"/>
        <w:jc w:val="both"/>
        <w:rPr>
          <w:rFonts w:ascii="Marianne" w:eastAsia="Times New Roman" w:hAnsi="Marianne" w:cs="Arial"/>
          <w:sz w:val="20"/>
          <w:szCs w:val="20"/>
          <w:lang w:eastAsia="fr-FR"/>
        </w:rPr>
      </w:pPr>
    </w:p>
    <w:p>
      <w:pPr>
        <w:spacing w:after="0" w:line="240" w:lineRule="auto"/>
        <w:jc w:val="both"/>
        <w:rPr>
          <w:rFonts w:ascii="Marianne" w:eastAsia="Times New Roman" w:hAnsi="Marianne" w:cs="Arial"/>
          <w:sz w:val="20"/>
          <w:szCs w:val="20"/>
          <w:lang w:eastAsia="fr-FR"/>
        </w:rPr>
      </w:pPr>
      <w:r>
        <w:rPr>
          <w:rFonts w:ascii="Marianne" w:eastAsia="Times New Roman" w:hAnsi="Marianne" w:cs="Calibri"/>
          <w:b/>
          <w:bCs/>
          <w:color w:val="000000"/>
          <w:sz w:val="20"/>
          <w:szCs w:val="20"/>
          <w:lang w:eastAsia="fr-FR"/>
        </w:rPr>
        <w:t>2.2 – 6 points / 4 pages –</w:t>
      </w:r>
      <w:r>
        <w:rPr>
          <w:rFonts w:ascii="Marianne" w:eastAsia="Times New Roman" w:hAnsi="Marianne" w:cs="Calibri"/>
          <w:color w:val="000000"/>
          <w:sz w:val="20"/>
          <w:szCs w:val="20"/>
          <w:lang w:eastAsia="fr-FR"/>
        </w:rPr>
        <w:t xml:space="preserve"> Organisation et moyens pour la gestion de la clause d'intéressement optionnelle, de manière générale puis appliquée à l’étude de cas</w:t>
      </w:r>
    </w:p>
    <w:sectPr>
      <w:footerReference w:type="default" r:id="rId9"/>
      <w:pgSz w:w="11906" w:h="16838"/>
      <w:pgMar w:top="993" w:right="849"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Bdr>
        <w:top w:val="single" w:sz="4" w:space="1" w:color="auto"/>
      </w:pBdr>
      <w:rPr>
        <w:rFonts w:ascii="Marianne" w:hAnsi="Marianne" w:cs="Arial"/>
        <w:sz w:val="16"/>
        <w:szCs w:val="16"/>
      </w:rPr>
    </w:pPr>
    <w:r>
      <w:rPr>
        <w:rFonts w:ascii="Marianne" w:hAnsi="Marianne" w:cs="Arial"/>
        <w:sz w:val="16"/>
        <w:szCs w:val="16"/>
      </w:rPr>
      <w:t>Annexe 1 au RC n° DAE_2024_AC1_MAINT_CVCDPlb_idf</w:t>
    </w:r>
    <w:r>
      <w:rPr>
        <w:rFonts w:ascii="Marianne" w:hAnsi="Marianne" w:cs="Arial"/>
        <w:sz w:val="16"/>
        <w:szCs w:val="16"/>
      </w:rPr>
      <w:ptab w:relativeTo="margin" w:alignment="center" w:leader="none"/>
    </w:r>
    <w:r>
      <w:rPr>
        <w:rFonts w:ascii="Marianne" w:hAnsi="Marianne" w:cs="Arial"/>
        <w:sz w:val="16"/>
        <w:szCs w:val="16"/>
      </w:rPr>
      <w:ptab w:relativeTo="margin" w:alignment="right" w:leader="none"/>
    </w:r>
    <w:r>
      <w:rPr>
        <w:rFonts w:ascii="Marianne" w:hAnsi="Marianne" w:cs="Arial"/>
        <w:sz w:val="16"/>
        <w:szCs w:val="16"/>
      </w:rPr>
      <w:fldChar w:fldCharType="begin"/>
    </w:r>
    <w:r>
      <w:rPr>
        <w:rFonts w:ascii="Marianne" w:hAnsi="Marianne" w:cs="Arial"/>
        <w:sz w:val="16"/>
        <w:szCs w:val="16"/>
      </w:rPr>
      <w:instrText xml:space="preserve"> PAGE  \* Arabic  \* MERGEFORMAT </w:instrText>
    </w:r>
    <w:r>
      <w:rPr>
        <w:rFonts w:ascii="Marianne" w:hAnsi="Marianne" w:cs="Arial"/>
        <w:sz w:val="16"/>
        <w:szCs w:val="16"/>
      </w:rPr>
      <w:fldChar w:fldCharType="separate"/>
    </w:r>
    <w:r>
      <w:rPr>
        <w:rFonts w:ascii="Marianne" w:hAnsi="Marianne" w:cs="Arial"/>
        <w:sz w:val="16"/>
        <w:szCs w:val="16"/>
      </w:rPr>
      <w:t>70</w:t>
    </w:r>
    <w:r>
      <w:rPr>
        <w:rFonts w:ascii="Marianne" w:hAnsi="Marianne" w:cs="Arial"/>
        <w:sz w:val="16"/>
        <w:szCs w:val="16"/>
      </w:rPr>
      <w:fldChar w:fldCharType="end"/>
    </w:r>
    <w:r>
      <w:rPr>
        <w:rFonts w:ascii="Marianne" w:hAnsi="Marianne" w:cs="Arial"/>
        <w:sz w:val="16"/>
        <w:szCs w:val="16"/>
      </w:rPr>
      <w:t>/</w:t>
    </w:r>
    <w:r>
      <w:rPr>
        <w:rFonts w:ascii="Marianne" w:hAnsi="Marianne" w:cs="Arial"/>
        <w:sz w:val="16"/>
        <w:szCs w:val="16"/>
      </w:rPr>
      <w:fldChar w:fldCharType="begin"/>
    </w:r>
    <w:r>
      <w:rPr>
        <w:rFonts w:ascii="Marianne" w:hAnsi="Marianne" w:cs="Arial"/>
        <w:sz w:val="16"/>
        <w:szCs w:val="16"/>
      </w:rPr>
      <w:instrText xml:space="preserve"> NUMPAGES  \* Arabic  \* MERGEFORMAT </w:instrText>
    </w:r>
    <w:r>
      <w:rPr>
        <w:rFonts w:ascii="Marianne" w:hAnsi="Marianne" w:cs="Arial"/>
        <w:sz w:val="16"/>
        <w:szCs w:val="16"/>
      </w:rPr>
      <w:fldChar w:fldCharType="separate"/>
    </w:r>
    <w:r>
      <w:rPr>
        <w:rFonts w:ascii="Marianne" w:hAnsi="Marianne" w:cs="Arial"/>
        <w:sz w:val="16"/>
        <w:szCs w:val="16"/>
      </w:rPr>
      <w:t>80</w:t>
    </w:r>
    <w:r>
      <w:rPr>
        <w:rFonts w:ascii="Marianne" w:hAnsi="Marianne"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206FC96"/>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A47563"/>
    <w:multiLevelType w:val="hybridMultilevel"/>
    <w:tmpl w:val="303274B8"/>
    <w:lvl w:ilvl="0" w:tplc="4A087E1C">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9867B7"/>
    <w:multiLevelType w:val="hybridMultilevel"/>
    <w:tmpl w:val="6B7C166A"/>
    <w:lvl w:ilvl="0" w:tplc="02666AE4">
      <w:start w:val="1"/>
      <w:numFmt w:val="bullet"/>
      <w:pStyle w:val="Liste"/>
      <w:lvlText w:val=""/>
      <w:lvlJc w:val="left"/>
      <w:pPr>
        <w:tabs>
          <w:tab w:val="num" w:pos="1352"/>
        </w:tabs>
        <w:ind w:left="1276" w:hanging="284"/>
      </w:pPr>
      <w:rPr>
        <w:rFonts w:ascii="Symbol" w:hAnsi="Symbol"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0524FE"/>
    <w:multiLevelType w:val="singleLevel"/>
    <w:tmpl w:val="A06A76E2"/>
    <w:lvl w:ilvl="0">
      <w:numFmt w:val="bullet"/>
      <w:lvlText w:val="-"/>
      <w:lvlJc w:val="left"/>
      <w:pPr>
        <w:ind w:left="720" w:hanging="360"/>
      </w:pPr>
      <w:rPr>
        <w:rFonts w:ascii="Times New Roman" w:eastAsia="Times New Roman" w:hAnsi="Times New Roman" w:cs="Times New Roman" w:hint="default"/>
      </w:rPr>
    </w:lvl>
  </w:abstractNum>
  <w:abstractNum w:abstractNumId="4" w15:restartNumberingAfterBreak="0">
    <w:nsid w:val="0E9478A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6137CA"/>
    <w:multiLevelType w:val="hybridMultilevel"/>
    <w:tmpl w:val="E292A4E8"/>
    <w:lvl w:ilvl="0" w:tplc="58263598">
      <w:start w:val="1"/>
      <w:numFmt w:val="bullet"/>
      <w:lvlText w:val=""/>
      <w:lvlJc w:val="left"/>
      <w:pPr>
        <w:ind w:left="720" w:hanging="360"/>
      </w:pPr>
      <w:rPr>
        <w:rFonts w:ascii="Symbol" w:hAnsi="Symbol" w:hint="default"/>
        <w:color w:val="41BEC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867380"/>
    <w:multiLevelType w:val="hybridMultilevel"/>
    <w:tmpl w:val="2EBAF922"/>
    <w:lvl w:ilvl="0" w:tplc="A06A76E2">
      <w:numFmt w:val="bullet"/>
      <w:lvlText w:val="-"/>
      <w:lvlJc w:val="left"/>
      <w:pPr>
        <w:tabs>
          <w:tab w:val="num" w:pos="2628"/>
        </w:tabs>
        <w:ind w:left="2628" w:hanging="360"/>
      </w:pPr>
      <w:rPr>
        <w:rFonts w:ascii="Times New Roman" w:eastAsia="Times New Roman" w:hAnsi="Times New Roman" w:cs="Times New Roman" w:hint="default"/>
      </w:rPr>
    </w:lvl>
    <w:lvl w:ilvl="1" w:tplc="040C0003">
      <w:start w:val="1"/>
      <w:numFmt w:val="bullet"/>
      <w:lvlText w:val="o"/>
      <w:lvlJc w:val="left"/>
      <w:pPr>
        <w:tabs>
          <w:tab w:val="num" w:pos="3348"/>
        </w:tabs>
        <w:ind w:left="3348" w:hanging="360"/>
      </w:pPr>
      <w:rPr>
        <w:rFonts w:ascii="Courier New" w:hAnsi="Courier New" w:hint="default"/>
      </w:rPr>
    </w:lvl>
    <w:lvl w:ilvl="2" w:tplc="040C0005">
      <w:start w:val="1"/>
      <w:numFmt w:val="bullet"/>
      <w:lvlText w:val=""/>
      <w:lvlJc w:val="left"/>
      <w:pPr>
        <w:tabs>
          <w:tab w:val="num" w:pos="4068"/>
        </w:tabs>
        <w:ind w:left="4068" w:hanging="360"/>
      </w:pPr>
      <w:rPr>
        <w:rFonts w:ascii="Wingdings" w:hAnsi="Wingdings" w:hint="default"/>
      </w:rPr>
    </w:lvl>
    <w:lvl w:ilvl="3" w:tplc="040C0001" w:tentative="1">
      <w:start w:val="1"/>
      <w:numFmt w:val="bullet"/>
      <w:lvlText w:val=""/>
      <w:lvlJc w:val="left"/>
      <w:pPr>
        <w:tabs>
          <w:tab w:val="num" w:pos="4788"/>
        </w:tabs>
        <w:ind w:left="4788" w:hanging="360"/>
      </w:pPr>
      <w:rPr>
        <w:rFonts w:ascii="Symbol" w:hAnsi="Symbol" w:hint="default"/>
      </w:rPr>
    </w:lvl>
    <w:lvl w:ilvl="4" w:tplc="040C0003" w:tentative="1">
      <w:start w:val="1"/>
      <w:numFmt w:val="bullet"/>
      <w:lvlText w:val="o"/>
      <w:lvlJc w:val="left"/>
      <w:pPr>
        <w:tabs>
          <w:tab w:val="num" w:pos="5508"/>
        </w:tabs>
        <w:ind w:left="5508" w:hanging="360"/>
      </w:pPr>
      <w:rPr>
        <w:rFonts w:ascii="Courier New" w:hAnsi="Courier New" w:hint="default"/>
      </w:rPr>
    </w:lvl>
    <w:lvl w:ilvl="5" w:tplc="040C0005" w:tentative="1">
      <w:start w:val="1"/>
      <w:numFmt w:val="bullet"/>
      <w:lvlText w:val=""/>
      <w:lvlJc w:val="left"/>
      <w:pPr>
        <w:tabs>
          <w:tab w:val="num" w:pos="6228"/>
        </w:tabs>
        <w:ind w:left="6228" w:hanging="360"/>
      </w:pPr>
      <w:rPr>
        <w:rFonts w:ascii="Wingdings" w:hAnsi="Wingdings" w:hint="default"/>
      </w:rPr>
    </w:lvl>
    <w:lvl w:ilvl="6" w:tplc="040C0001" w:tentative="1">
      <w:start w:val="1"/>
      <w:numFmt w:val="bullet"/>
      <w:lvlText w:val=""/>
      <w:lvlJc w:val="left"/>
      <w:pPr>
        <w:tabs>
          <w:tab w:val="num" w:pos="6948"/>
        </w:tabs>
        <w:ind w:left="6948" w:hanging="360"/>
      </w:pPr>
      <w:rPr>
        <w:rFonts w:ascii="Symbol" w:hAnsi="Symbol" w:hint="default"/>
      </w:rPr>
    </w:lvl>
    <w:lvl w:ilvl="7" w:tplc="040C0003" w:tentative="1">
      <w:start w:val="1"/>
      <w:numFmt w:val="bullet"/>
      <w:lvlText w:val="o"/>
      <w:lvlJc w:val="left"/>
      <w:pPr>
        <w:tabs>
          <w:tab w:val="num" w:pos="7668"/>
        </w:tabs>
        <w:ind w:left="7668" w:hanging="360"/>
      </w:pPr>
      <w:rPr>
        <w:rFonts w:ascii="Courier New" w:hAnsi="Courier New" w:hint="default"/>
      </w:rPr>
    </w:lvl>
    <w:lvl w:ilvl="8" w:tplc="040C0005" w:tentative="1">
      <w:start w:val="1"/>
      <w:numFmt w:val="bullet"/>
      <w:lvlText w:val=""/>
      <w:lvlJc w:val="left"/>
      <w:pPr>
        <w:tabs>
          <w:tab w:val="num" w:pos="8388"/>
        </w:tabs>
        <w:ind w:left="8388" w:hanging="360"/>
      </w:pPr>
      <w:rPr>
        <w:rFonts w:ascii="Wingdings" w:hAnsi="Wingdings" w:hint="default"/>
      </w:rPr>
    </w:lvl>
  </w:abstractNum>
  <w:abstractNum w:abstractNumId="7" w15:restartNumberingAfterBreak="0">
    <w:nsid w:val="29FD0227"/>
    <w:multiLevelType w:val="hybridMultilevel"/>
    <w:tmpl w:val="9732D572"/>
    <w:lvl w:ilvl="0" w:tplc="5380E9F2">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AE12224"/>
    <w:multiLevelType w:val="hybridMultilevel"/>
    <w:tmpl w:val="0AD83D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821E2F"/>
    <w:multiLevelType w:val="hybridMultilevel"/>
    <w:tmpl w:val="FEDA7F2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C07892"/>
    <w:multiLevelType w:val="hybridMultilevel"/>
    <w:tmpl w:val="953CB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1AC23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0955340"/>
    <w:multiLevelType w:val="hybridMultilevel"/>
    <w:tmpl w:val="F34A0C30"/>
    <w:lvl w:ilvl="0" w:tplc="4A087E1C">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E90F5E"/>
    <w:multiLevelType w:val="hybridMultilevel"/>
    <w:tmpl w:val="5CE65184"/>
    <w:lvl w:ilvl="0" w:tplc="E0105CE0">
      <w:start w:val="6"/>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8A323A"/>
    <w:multiLevelType w:val="hybridMultilevel"/>
    <w:tmpl w:val="AD807A92"/>
    <w:lvl w:ilvl="0" w:tplc="A06A76E2">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6FD0344"/>
    <w:multiLevelType w:val="hybridMultilevel"/>
    <w:tmpl w:val="891A48D8"/>
    <w:lvl w:ilvl="0" w:tplc="E1889FD0">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0A546F"/>
    <w:multiLevelType w:val="hybridMultilevel"/>
    <w:tmpl w:val="32CABBCC"/>
    <w:lvl w:ilvl="0" w:tplc="FFFFFFFF">
      <w:start w:val="1"/>
      <w:numFmt w:val="bullet"/>
      <w:lvlText w:val="•"/>
      <w:lvlJc w:val="left"/>
    </w:lvl>
    <w:lvl w:ilvl="1" w:tplc="040C0001">
      <w:start w:val="1"/>
      <w:numFmt w:val="bullet"/>
      <w:lvlText w:val=""/>
      <w:lvlJc w:val="left"/>
      <w:pPr>
        <w:ind w:left="72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31206F2"/>
    <w:multiLevelType w:val="hybridMultilevel"/>
    <w:tmpl w:val="2250CBD2"/>
    <w:lvl w:ilvl="0" w:tplc="E0105CE0">
      <w:start w:val="6"/>
      <w:numFmt w:val="bullet"/>
      <w:lvlText w:val="-"/>
      <w:lvlJc w:val="left"/>
      <w:pPr>
        <w:ind w:left="768" w:hanging="360"/>
      </w:pPr>
      <w:rPr>
        <w:rFonts w:ascii="Marianne" w:eastAsia="Times New Roman" w:hAnsi="Marianne" w:cs="Aria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18" w15:restartNumberingAfterBreak="0">
    <w:nsid w:val="666E625A"/>
    <w:multiLevelType w:val="hybridMultilevel"/>
    <w:tmpl w:val="C2941A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6AC168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5144E74"/>
    <w:multiLevelType w:val="hybridMultilevel"/>
    <w:tmpl w:val="1D2A3F04"/>
    <w:lvl w:ilvl="0" w:tplc="58263598">
      <w:start w:val="1"/>
      <w:numFmt w:val="bullet"/>
      <w:lvlText w:val=""/>
      <w:lvlJc w:val="left"/>
      <w:pPr>
        <w:ind w:left="720" w:hanging="360"/>
      </w:pPr>
      <w:rPr>
        <w:rFonts w:ascii="Symbol" w:hAnsi="Symbol" w:hint="default"/>
        <w:color w:val="41BEC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9E934E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A362FA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9"/>
  </w:num>
  <w:num w:numId="3">
    <w:abstractNumId w:val="16"/>
  </w:num>
  <w:num w:numId="4">
    <w:abstractNumId w:val="6"/>
  </w:num>
  <w:num w:numId="5">
    <w:abstractNumId w:val="13"/>
  </w:num>
  <w:num w:numId="6">
    <w:abstractNumId w:val="0"/>
  </w:num>
  <w:num w:numId="7">
    <w:abstractNumId w:val="11"/>
  </w:num>
  <w:num w:numId="8">
    <w:abstractNumId w:val="17"/>
  </w:num>
  <w:num w:numId="9">
    <w:abstractNumId w:val="2"/>
  </w:num>
  <w:num w:numId="10">
    <w:abstractNumId w:val="8"/>
  </w:num>
  <w:num w:numId="11">
    <w:abstractNumId w:val="10"/>
  </w:num>
  <w:num w:numId="12">
    <w:abstractNumId w:val="14"/>
  </w:num>
  <w:num w:numId="13">
    <w:abstractNumId w:val="3"/>
  </w:num>
  <w:num w:numId="14">
    <w:abstractNumId w:val="15"/>
  </w:num>
  <w:num w:numId="15">
    <w:abstractNumId w:val="5"/>
  </w:num>
  <w:num w:numId="16">
    <w:abstractNumId w:val="20"/>
  </w:num>
  <w:num w:numId="17">
    <w:abstractNumId w:val="7"/>
  </w:num>
  <w:num w:numId="18">
    <w:abstractNumId w:val="4"/>
  </w:num>
  <w:num w:numId="19">
    <w:abstractNumId w:val="12"/>
  </w:num>
  <w:num w:numId="20">
    <w:abstractNumId w:val="1"/>
  </w:num>
  <w:num w:numId="21">
    <w:abstractNumId w:val="19"/>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42EEE3D9-F7AC-4BDB-BCD8-1884628A0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pPr>
      <w:keepNext/>
      <w:pBdr>
        <w:top w:val="single" w:sz="8" w:space="1" w:color="CCCCCC"/>
        <w:left w:val="single" w:sz="8" w:space="1" w:color="CCCCCC"/>
        <w:bottom w:val="single" w:sz="8" w:space="1" w:color="CCCCCC"/>
        <w:right w:val="single" w:sz="8" w:space="1" w:color="CCCCCC"/>
      </w:pBdr>
      <w:shd w:val="clear" w:color="auto" w:fill="CCCCCC"/>
      <w:spacing w:before="113" w:after="0"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pPr>
      <w:keepNext/>
      <w:pBdr>
        <w:left w:val="single" w:sz="8" w:space="0" w:color="CCCCCC"/>
        <w:bottom w:val="single" w:sz="8" w:space="0" w:color="CCCCCC"/>
      </w:pBdr>
      <w:spacing w:before="227" w:after="0"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pPr>
      <w:keepNext/>
      <w:spacing w:before="227" w:after="0" w:line="240" w:lineRule="auto"/>
      <w:ind w:firstLine="567"/>
      <w:jc w:val="both"/>
      <w:outlineLvl w:val="2"/>
    </w:pPr>
    <w:rPr>
      <w:rFonts w:ascii="Times New Roman" w:eastAsia="Times New Roman" w:hAnsi="Times New Roman" w:cs="Times New Roman"/>
      <w:b/>
      <w:bCs/>
      <w:sz w:val="27"/>
      <w:szCs w:val="27"/>
      <w:lang w:eastAsia="fr-FR"/>
    </w:rPr>
  </w:style>
  <w:style w:type="paragraph" w:styleId="Titre4">
    <w:name w:val="heading 4"/>
    <w:basedOn w:val="Normal"/>
    <w:next w:val="Normal"/>
    <w:link w:val="Titre4Car"/>
    <w:uiPriority w:val="9"/>
    <w:unhideWhenUsed/>
    <w:qFormat/>
    <w:pPr>
      <w:keepNext/>
      <w:pBdr>
        <w:left w:val="single" w:sz="8" w:space="0" w:color="CCCCCC"/>
        <w:bottom w:val="single" w:sz="8" w:space="0" w:color="CCCCCC"/>
      </w:pBdr>
      <w:spacing w:before="227" w:after="0" w:line="240" w:lineRule="auto"/>
      <w:outlineLvl w:val="3"/>
    </w:pPr>
    <w:rPr>
      <w:rFonts w:ascii="Marianne" w:eastAsia="Times New Roman" w:hAnsi="Marianne" w:cs="Arial"/>
      <w:b/>
      <w:b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imes New Roman" w:eastAsia="Times New Roman" w:hAnsi="Times New Roman" w:cs="Times New Roman"/>
      <w:b/>
      <w:bCs/>
      <w:kern w:val="36"/>
      <w:sz w:val="48"/>
      <w:szCs w:val="48"/>
      <w:shd w:val="clear" w:color="auto" w:fill="CCCCCC"/>
      <w:lang w:eastAsia="fr-FR"/>
    </w:rPr>
  </w:style>
  <w:style w:type="character" w:customStyle="1" w:styleId="Titre2Car">
    <w:name w:val="Titre 2 Car"/>
    <w:basedOn w:val="Policepardfaut"/>
    <w:link w:val="Titre2"/>
    <w:uiPriority w:val="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Pr>
      <w:rFonts w:ascii="Times New Roman" w:eastAsia="Times New Roman" w:hAnsi="Times New Roman" w:cs="Times New Roman"/>
      <w:b/>
      <w:bCs/>
      <w:sz w:val="27"/>
      <w:szCs w:val="27"/>
      <w:lang w:eastAsia="fr-FR"/>
    </w:rPr>
  </w:style>
  <w:style w:type="paragraph" w:customStyle="1" w:styleId="western">
    <w:name w:val="western"/>
    <w:basedOn w:val="Normal"/>
    <w:pPr>
      <w:spacing w:before="57" w:after="0" w:line="240" w:lineRule="auto"/>
      <w:jc w:val="both"/>
    </w:pPr>
    <w:rPr>
      <w:rFonts w:ascii="Arial" w:eastAsia="Times New Roman" w:hAnsi="Arial" w:cs="Arial"/>
      <w:sz w:val="20"/>
      <w:szCs w:val="20"/>
      <w:lang w:eastAsia="fr-FR"/>
    </w:rPr>
  </w:style>
  <w:style w:type="paragraph" w:customStyle="1" w:styleId="western1">
    <w:name w:val="western1"/>
    <w:basedOn w:val="Normal"/>
    <w:pPr>
      <w:spacing w:before="57" w:after="0" w:line="240" w:lineRule="auto"/>
      <w:jc w:val="both"/>
    </w:pPr>
    <w:rPr>
      <w:rFonts w:ascii="Arial" w:eastAsia="Times New Roman" w:hAnsi="Arial" w:cs="Arial"/>
      <w:sz w:val="16"/>
      <w:szCs w:val="16"/>
      <w:lang w:eastAsia="fr-FR"/>
    </w:rPr>
  </w:style>
  <w:style w:type="paragraph" w:customStyle="1" w:styleId="Standard">
    <w:name w:val="Standard"/>
    <w:link w:val="StandardCar"/>
    <w:qFormat/>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customStyle="1" w:styleId="StandardCar">
    <w:name w:val="Standard Car"/>
    <w:basedOn w:val="Policepardfaut"/>
    <w:link w:val="Standard"/>
    <w:rPr>
      <w:rFonts w:ascii="Liberation Serif" w:eastAsia="SimSun" w:hAnsi="Liberation Serif" w:cs="Mangal"/>
      <w:kern w:val="3"/>
      <w:sz w:val="24"/>
      <w:szCs w:val="24"/>
      <w:lang w:eastAsia="zh-CN" w:bidi="hi-IN"/>
    </w:rPr>
  </w:style>
  <w:style w:type="paragraph" w:styleId="En-ttedetabledesmatires">
    <w:name w:val="TOC Heading"/>
    <w:basedOn w:val="Titre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spacing w:before="24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M1">
    <w:name w:val="toc 1"/>
    <w:basedOn w:val="Normal"/>
    <w:next w:val="Normal"/>
    <w:autoRedefine/>
    <w:uiPriority w:val="39"/>
    <w:unhideWhenUsed/>
    <w:pPr>
      <w:spacing w:after="100"/>
    </w:pPr>
  </w:style>
  <w:style w:type="paragraph" w:styleId="TM2">
    <w:name w:val="toc 2"/>
    <w:basedOn w:val="Normal"/>
    <w:next w:val="Normal"/>
    <w:autoRedefine/>
    <w:uiPriority w:val="39"/>
    <w:unhideWhenUsed/>
    <w:pPr>
      <w:tabs>
        <w:tab w:val="right" w:leader="dot" w:pos="9913"/>
      </w:tabs>
      <w:spacing w:after="100"/>
      <w:ind w:left="220"/>
    </w:pPr>
    <w:rPr>
      <w:rFonts w:ascii="Marianne" w:hAnsi="Marianne" w:cs="Arial"/>
      <w:b/>
      <w:bCs/>
      <w:noProof/>
    </w:rPr>
  </w:style>
  <w:style w:type="paragraph" w:styleId="TM3">
    <w:name w:val="toc 3"/>
    <w:basedOn w:val="Normal"/>
    <w:next w:val="Normal"/>
    <w:autoRedefine/>
    <w:uiPriority w:val="39"/>
    <w:unhideWhenUsed/>
    <w:pPr>
      <w:spacing w:after="100"/>
      <w:ind w:left="440"/>
    </w:pPr>
  </w:style>
  <w:style w:type="character" w:styleId="Lienhypertexte">
    <w:name w:val="Hyperlink"/>
    <w:basedOn w:val="Policepardfaut"/>
    <w:uiPriority w:val="99"/>
    <w:unhideWhenUsed/>
    <w:rPr>
      <w:color w:val="0563C1" w:themeColor="hyperlink"/>
      <w:u w:val="single"/>
    </w:rPr>
  </w:style>
  <w:style w:type="character" w:customStyle="1" w:styleId="Mentionnonrsolue1">
    <w:name w:val="Mention non résolue1"/>
    <w:basedOn w:val="Policepardfaut"/>
    <w:uiPriority w:val="99"/>
    <w:semiHidden/>
    <w:unhideWhenUsed/>
    <w:rPr>
      <w:color w:val="605E5C"/>
      <w:shd w:val="clear" w:color="auto" w:fill="E1DFDD"/>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Paragraphedeliste">
    <w:name w:val="List Paragraph"/>
    <w:aliases w:val="texte de base,texte de base1,Liste num §,List Paragraph1,List Paragraph Char Char,Texte Gauche,Texte de colonne colorée,Liste à puce - Normal,lp1,List Paragraph,P1 Pharos,Bullet Niv 1,texte,Lista sin Numerar,BULLET,UEDAŞ Bullet"/>
    <w:basedOn w:val="Normal"/>
    <w:link w:val="ParagraphedelisteCar"/>
    <w:uiPriority w:val="34"/>
    <w:qFormat/>
    <w:pPr>
      <w:ind w:left="720"/>
      <w:contextualSpacing/>
    </w:p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Pr>
      <w:rFonts w:ascii="Marianne" w:eastAsia="Times New Roman" w:hAnsi="Marianne" w:cs="Arial"/>
      <w:b/>
      <w:bCs/>
      <w:sz w:val="20"/>
      <w:szCs w:val="20"/>
      <w:lang w:eastAsia="fr-FR"/>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styleId="Corpsdetexte">
    <w:name w:val="Body Text"/>
    <w:aliases w:val=" Car Car Car Car Car Car Car Car Car Car Car Car, Car Car Car Car Car Car Car Car Car Car Car Car Car Car,Car Car Car Car Car Car Car Car Car Car Car Car,Car Car Car Car Car Car Car Car Car Car Car Car Car Car"/>
    <w:basedOn w:val="Normal"/>
    <w:link w:val="CorpsdetexteCar"/>
    <w:uiPriority w:val="99"/>
    <w:pPr>
      <w:keepLines/>
      <w:spacing w:after="0" w:line="240" w:lineRule="auto"/>
      <w:ind w:left="425" w:right="142"/>
      <w:jc w:val="both"/>
    </w:pPr>
    <w:rPr>
      <w:rFonts w:ascii="Arial" w:eastAsia="Times New Roman" w:hAnsi="Arial" w:cs="Arial"/>
      <w:sz w:val="20"/>
      <w:szCs w:val="20"/>
      <w:lang w:eastAsia="fr-FR"/>
    </w:rPr>
  </w:style>
  <w:style w:type="character" w:customStyle="1" w:styleId="CorpsdetexteCar">
    <w:name w:val="Corps de texte Car"/>
    <w:aliases w:val=" Car Car Car Car Car Car Car Car Car Car Car Car Car, Car Car Car Car Car Car Car Car Car Car Car Car Car Car Car,Car Car Car Car Car Car Car Car Car Car Car Car Car,Car Car Car Car Car Car Car Car Car Car Car Car Car Car Car"/>
    <w:basedOn w:val="Policepardfaut"/>
    <w:link w:val="Corpsdetexte"/>
    <w:uiPriority w:val="99"/>
    <w:rPr>
      <w:rFonts w:ascii="Arial" w:eastAsia="Times New Roman" w:hAnsi="Arial" w:cs="Arial"/>
      <w:sz w:val="20"/>
      <w:szCs w:val="20"/>
      <w:lang w:eastAsia="fr-FR"/>
    </w:rPr>
  </w:style>
  <w:style w:type="paragraph" w:styleId="Liste">
    <w:name w:val="List"/>
    <w:basedOn w:val="Normal"/>
    <w:pPr>
      <w:numPr>
        <w:numId w:val="9"/>
      </w:numPr>
      <w:spacing w:after="0" w:line="240" w:lineRule="auto"/>
      <w:ind w:right="539"/>
      <w:jc w:val="both"/>
    </w:pPr>
    <w:rPr>
      <w:rFonts w:ascii="Arial" w:eastAsia="Times New Roman" w:hAnsi="Arial" w:cs="Times New Roman"/>
      <w:sz w:val="20"/>
      <w:szCs w:val="20"/>
      <w:lang w:eastAsia="fr-FR"/>
    </w:rPr>
  </w:style>
  <w:style w:type="character" w:customStyle="1" w:styleId="ParagraphedelisteCar">
    <w:name w:val="Paragraphe de liste Car"/>
    <w:aliases w:val="texte de base Car,texte de base1 Car,Liste num § Car,List Paragraph1 Car,List Paragraph Char Char Car,Texte Gauche Car,Texte de colonne colorée Car,Liste à puce - Normal Car,lp1 Car,List Paragraph Car,P1 Pharos Car,texte Car"/>
    <w:link w:val="Paragraphedeliste"/>
    <w:uiPriority w:val="34"/>
    <w:qFormat/>
    <w:locked/>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character" w:customStyle="1" w:styleId="cf01">
    <w:name w:val="cf01"/>
    <w:basedOn w:val="Policepardfaut"/>
    <w:rPr>
      <w:rFonts w:ascii="Segoe UI" w:hAnsi="Segoe UI" w:cs="Segoe UI" w:hint="default"/>
      <w:sz w:val="18"/>
      <w:szCs w:val="18"/>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967894">
      <w:bodyDiv w:val="1"/>
      <w:marLeft w:val="0"/>
      <w:marRight w:val="0"/>
      <w:marTop w:val="0"/>
      <w:marBottom w:val="0"/>
      <w:divBdr>
        <w:top w:val="none" w:sz="0" w:space="0" w:color="auto"/>
        <w:left w:val="none" w:sz="0" w:space="0" w:color="auto"/>
        <w:bottom w:val="none" w:sz="0" w:space="0" w:color="auto"/>
        <w:right w:val="none" w:sz="0" w:space="0" w:color="auto"/>
      </w:divBdr>
    </w:div>
    <w:div w:id="1067340034">
      <w:bodyDiv w:val="1"/>
      <w:marLeft w:val="0"/>
      <w:marRight w:val="0"/>
      <w:marTop w:val="0"/>
      <w:marBottom w:val="0"/>
      <w:divBdr>
        <w:top w:val="none" w:sz="0" w:space="0" w:color="auto"/>
        <w:left w:val="none" w:sz="0" w:space="0" w:color="auto"/>
        <w:bottom w:val="none" w:sz="0" w:space="0" w:color="auto"/>
        <w:right w:val="none" w:sz="0" w:space="0" w:color="auto"/>
      </w:divBdr>
    </w:div>
    <w:div w:id="1083140463">
      <w:bodyDiv w:val="1"/>
      <w:marLeft w:val="0"/>
      <w:marRight w:val="0"/>
      <w:marTop w:val="0"/>
      <w:marBottom w:val="0"/>
      <w:divBdr>
        <w:top w:val="none" w:sz="0" w:space="0" w:color="auto"/>
        <w:left w:val="none" w:sz="0" w:space="0" w:color="auto"/>
        <w:bottom w:val="none" w:sz="0" w:space="0" w:color="auto"/>
        <w:right w:val="none" w:sz="0" w:space="0" w:color="auto"/>
      </w:divBdr>
    </w:div>
    <w:div w:id="1367565812">
      <w:bodyDiv w:val="1"/>
      <w:marLeft w:val="0"/>
      <w:marRight w:val="0"/>
      <w:marTop w:val="0"/>
      <w:marBottom w:val="0"/>
      <w:divBdr>
        <w:top w:val="none" w:sz="0" w:space="0" w:color="auto"/>
        <w:left w:val="none" w:sz="0" w:space="0" w:color="auto"/>
        <w:bottom w:val="none" w:sz="0" w:space="0" w:color="auto"/>
        <w:right w:val="none" w:sz="0" w:space="0" w:color="auto"/>
      </w:divBdr>
    </w:div>
    <w:div w:id="137712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BCE49-490B-4E23-94EB-63E27F5BA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507</Words>
  <Characters>2790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Ministere Finances</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QUENTEL Romain</cp:lastModifiedBy>
  <cp:revision>14</cp:revision>
  <dcterms:created xsi:type="dcterms:W3CDTF">2024-02-22T08:16:00Z</dcterms:created>
  <dcterms:modified xsi:type="dcterms:W3CDTF">2024-12-30T13:15:00Z</dcterms:modified>
</cp:coreProperties>
</file>